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827D" w14:textId="77777777" w:rsidR="00AC7655" w:rsidRPr="00FB2AA5" w:rsidRDefault="00433E0D" w:rsidP="00FB2AA5">
      <w:pPr>
        <w:pStyle w:val="Title"/>
        <w:spacing w:after="240"/>
      </w:pPr>
      <w:r>
        <w:t xml:space="preserve">DRAFT - </w:t>
      </w:r>
      <w:r w:rsidR="00774FA7" w:rsidRPr="00FB2AA5">
        <w:t>Role and responsibilities</w:t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14:paraId="68034AF0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3394A178" w14:textId="77777777" w:rsidR="00556438" w:rsidRPr="00556438" w:rsidRDefault="00556438" w:rsidP="00FB2AA5">
            <w:pPr>
              <w:pStyle w:val="Heading2"/>
            </w:pPr>
            <w:r w:rsidRPr="00FB2AA5">
              <w:t>Identity</w:t>
            </w:r>
          </w:p>
        </w:tc>
      </w:tr>
    </w:tbl>
    <w:p w14:paraId="615ECAED" w14:textId="77777777" w:rsidR="00774FA7" w:rsidRPr="00556438" w:rsidRDefault="00774FA7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6516"/>
      </w:tblGrid>
      <w:tr w:rsidR="00774FA7" w14:paraId="37C1236C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0C9BDBF7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6516" w:type="dxa"/>
          </w:tcPr>
          <w:p w14:paraId="52523B7E" w14:textId="0E6CA68E" w:rsidR="00774FA7" w:rsidRDefault="00BC4625" w:rsidP="00B03469">
            <w:pPr>
              <w:pStyle w:val="Tabletext"/>
            </w:pPr>
            <w:r>
              <w:t xml:space="preserve">Southend </w:t>
            </w:r>
            <w:r w:rsidR="00CF7EEF">
              <w:t>Communications Manager</w:t>
            </w:r>
          </w:p>
        </w:tc>
      </w:tr>
      <w:tr w:rsidR="00774FA7" w14:paraId="1506A534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0778A720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6516" w:type="dxa"/>
          </w:tcPr>
          <w:p w14:paraId="3AB035A4" w14:textId="77777777" w:rsidR="00774FA7" w:rsidRDefault="002277E9" w:rsidP="00774FA7">
            <w:pPr>
              <w:pStyle w:val="Tabletext"/>
            </w:pPr>
            <w:r>
              <w:t>TBC</w:t>
            </w:r>
          </w:p>
        </w:tc>
      </w:tr>
      <w:tr w:rsidR="00774FA7" w14:paraId="2818B2C0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3AFC8073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516" w:type="dxa"/>
          </w:tcPr>
          <w:p w14:paraId="03D89D57" w14:textId="7778B99D" w:rsidR="00774FA7" w:rsidRDefault="00BC4625" w:rsidP="00774FA7">
            <w:pPr>
              <w:pStyle w:val="Tabletext"/>
            </w:pPr>
            <w:r>
              <w:t>October 2024</w:t>
            </w:r>
          </w:p>
        </w:tc>
      </w:tr>
      <w:tr w:rsidR="00774FA7" w14:paraId="65CFADB2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568E46AA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Line Manager title</w:t>
            </w:r>
          </w:p>
        </w:tc>
        <w:tc>
          <w:tcPr>
            <w:tcW w:w="6516" w:type="dxa"/>
          </w:tcPr>
          <w:p w14:paraId="2B39DC93" w14:textId="3AB0D320" w:rsidR="00774FA7" w:rsidRDefault="00BC4625" w:rsidP="00774FA7">
            <w:pPr>
              <w:pStyle w:val="Tabletext"/>
            </w:pPr>
            <w:r>
              <w:t>Regional communications manager</w:t>
            </w:r>
          </w:p>
        </w:tc>
      </w:tr>
      <w:tr w:rsidR="00774FA7" w14:paraId="512EC872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6B476BA4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Line Manager name</w:t>
            </w:r>
          </w:p>
        </w:tc>
        <w:tc>
          <w:tcPr>
            <w:tcW w:w="6516" w:type="dxa"/>
          </w:tcPr>
          <w:p w14:paraId="2DF95496" w14:textId="0B831A75" w:rsidR="00774FA7" w:rsidRDefault="00BC4625" w:rsidP="00774FA7">
            <w:pPr>
              <w:pStyle w:val="Tabletext"/>
            </w:pPr>
            <w:r>
              <w:t>Will Hamill</w:t>
            </w:r>
            <w:r w:rsidR="00B03469">
              <w:t xml:space="preserve"> </w:t>
            </w:r>
          </w:p>
        </w:tc>
      </w:tr>
    </w:tbl>
    <w:p w14:paraId="0ACCA1F9" w14:textId="77777777" w:rsidR="00556438" w:rsidRDefault="00556438" w:rsidP="00FB2AA5">
      <w:pPr>
        <w:pStyle w:val="Spacing"/>
      </w:pPr>
    </w:p>
    <w:p w14:paraId="676E77CA" w14:textId="77777777" w:rsidR="009A35B5" w:rsidRDefault="009A35B5" w:rsidP="00FB2AA5">
      <w:pPr>
        <w:pStyle w:val="Spacing"/>
      </w:pPr>
    </w:p>
    <w:p w14:paraId="13F67247" w14:textId="77777777" w:rsidR="009A35B5" w:rsidRDefault="009A35B5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14:paraId="16AF3F89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708AC4DD" w14:textId="77777777" w:rsidR="00556438" w:rsidRPr="00556438" w:rsidRDefault="00556438" w:rsidP="00FB2AA5">
            <w:pPr>
              <w:pStyle w:val="Heading2"/>
            </w:pPr>
            <w:r>
              <w:t>Purpose</w:t>
            </w:r>
          </w:p>
        </w:tc>
      </w:tr>
    </w:tbl>
    <w:p w14:paraId="5C2517F3" w14:textId="77777777" w:rsidR="00774FA7" w:rsidRDefault="00774FA7" w:rsidP="00AC7655"/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7367"/>
      </w:tblGrid>
      <w:tr w:rsidR="00774FA7" w14:paraId="25FE22B6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1614B36D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Why</w:t>
            </w:r>
          </w:p>
        </w:tc>
        <w:tc>
          <w:tcPr>
            <w:tcW w:w="7367" w:type="dxa"/>
          </w:tcPr>
          <w:p w14:paraId="6C66AE22" w14:textId="3177A7F4" w:rsidR="00E05E66" w:rsidRDefault="00BC4625" w:rsidP="001C4660">
            <w:r>
              <w:t xml:space="preserve">SUEZ has been awarded a contract by Southend City Council to </w:t>
            </w:r>
            <w:r w:rsidR="00C60F8A" w:rsidRPr="00C60F8A">
              <w:t>deliver recycling, waste, and street cleansing services.</w:t>
            </w:r>
          </w:p>
          <w:p w14:paraId="3A334543" w14:textId="41D6E0E4" w:rsidR="00274A81" w:rsidRDefault="00E05E66" w:rsidP="00E05E66">
            <w:r>
              <w:t xml:space="preserve">The purpose of the </w:t>
            </w:r>
            <w:r w:rsidR="00BC4625">
              <w:t>FTC Southend</w:t>
            </w:r>
            <w:r>
              <w:t xml:space="preserve"> Communicat</w:t>
            </w:r>
            <w:r w:rsidR="00A2086E">
              <w:t xml:space="preserve">ions Manager role is to fulfil </w:t>
            </w:r>
            <w:r>
              <w:t xml:space="preserve">SUEZ's contractual obligations in </w:t>
            </w:r>
            <w:r w:rsidR="00BC4625">
              <w:t xml:space="preserve">the mobilisation phase of the contract and subsequent roll out of a new collection </w:t>
            </w:r>
            <w:r w:rsidR="00C60F8A">
              <w:t>service</w:t>
            </w:r>
            <w:r w:rsidR="00BC4625">
              <w:t>, developing and delivering a communications strategy and a stakeholder engagement and education plans</w:t>
            </w:r>
            <w:r w:rsidR="00C50457">
              <w:t>.</w:t>
            </w:r>
            <w:r w:rsidR="00A2086E">
              <w:t xml:space="preserve"> </w:t>
            </w:r>
          </w:p>
          <w:p w14:paraId="5BF4FF5E" w14:textId="6C99C934" w:rsidR="00E05E66" w:rsidRDefault="00E05E66" w:rsidP="00E05E66">
            <w:r>
              <w:t xml:space="preserve">The </w:t>
            </w:r>
            <w:r w:rsidR="00BC4625">
              <w:t>role</w:t>
            </w:r>
            <w:r>
              <w:t xml:space="preserve"> </w:t>
            </w:r>
            <w:r w:rsidR="00BC4625">
              <w:t xml:space="preserve">is part of SUEZ's communications team and also the contract team, </w:t>
            </w:r>
            <w:r>
              <w:t>report</w:t>
            </w:r>
            <w:r w:rsidR="00BC4625">
              <w:t>ing</w:t>
            </w:r>
            <w:r>
              <w:t xml:space="preserve"> to the </w:t>
            </w:r>
            <w:r w:rsidR="00BC4625">
              <w:t>regional communications manager</w:t>
            </w:r>
            <w:r>
              <w:t xml:space="preserve"> </w:t>
            </w:r>
            <w:r w:rsidR="00BC4625">
              <w:t xml:space="preserve">with a dotted line into the contract manager. </w:t>
            </w:r>
          </w:p>
          <w:p w14:paraId="60F5A5CB" w14:textId="0B712344" w:rsidR="000558C3" w:rsidRDefault="00E05E66" w:rsidP="00E05E66">
            <w:r>
              <w:t xml:space="preserve">The role involves liaising with </w:t>
            </w:r>
            <w:r w:rsidR="000558C3">
              <w:t xml:space="preserve">the client </w:t>
            </w:r>
            <w:r>
              <w:t xml:space="preserve">on </w:t>
            </w:r>
            <w:r w:rsidR="00A2086E">
              <w:t>a regular basis as well as politicians from all tiers of government</w:t>
            </w:r>
            <w:r w:rsidR="000558C3">
              <w:t xml:space="preserve">. The position holder will be expected to proactively </w:t>
            </w:r>
            <w:r w:rsidR="00A2086E">
              <w:t xml:space="preserve">build </w:t>
            </w:r>
            <w:r w:rsidR="000558C3">
              <w:t xml:space="preserve">relationships with key stakeholders to facilitate communications and </w:t>
            </w:r>
            <w:r w:rsidR="00A2086E">
              <w:t xml:space="preserve">to </w:t>
            </w:r>
            <w:r w:rsidR="000558C3">
              <w:t>build a positive climate within which to operate.</w:t>
            </w:r>
          </w:p>
          <w:p w14:paraId="4AE6451F" w14:textId="75D8049B" w:rsidR="000558C3" w:rsidRDefault="000558C3" w:rsidP="00E05E66">
            <w:r>
              <w:t>To do this, the role needs to have an understanding of public affairs and</w:t>
            </w:r>
            <w:r w:rsidR="00BC4625">
              <w:t xml:space="preserve"> </w:t>
            </w:r>
            <w:r>
              <w:t xml:space="preserve">local politics. </w:t>
            </w:r>
          </w:p>
          <w:p w14:paraId="7EF69112" w14:textId="6E05640C" w:rsidR="000558C3" w:rsidRDefault="00E05E66" w:rsidP="00E05E66">
            <w:r>
              <w:t xml:space="preserve">A key component of the role going forward will be to develop and deliver </w:t>
            </w:r>
            <w:r w:rsidR="00BC4625">
              <w:t>the aforementioned strategy and plan</w:t>
            </w:r>
            <w:r>
              <w:t xml:space="preserve">, which is signed off by the client and </w:t>
            </w:r>
            <w:r w:rsidR="00BC4625">
              <w:t>head of external communications</w:t>
            </w:r>
            <w:r>
              <w:t xml:space="preserve"> with input from the </w:t>
            </w:r>
            <w:r w:rsidR="00BC4625">
              <w:t>contract manager.</w:t>
            </w:r>
          </w:p>
          <w:p w14:paraId="5428656F" w14:textId="7AB1743E" w:rsidR="000558C3" w:rsidRDefault="000558C3" w:rsidP="00E05E66">
            <w:r>
              <w:t xml:space="preserve">The </w:t>
            </w:r>
            <w:r w:rsidR="00BC4625">
              <w:t>role</w:t>
            </w:r>
            <w:r>
              <w:t xml:space="preserve"> will have responsibility and accountability for delivering this strategy and will be expected to agree, with the client, </w:t>
            </w:r>
            <w:r w:rsidR="00A2086E">
              <w:t xml:space="preserve">and contract manager, </w:t>
            </w:r>
            <w:r>
              <w:t xml:space="preserve">objective, best-practice, measurement criteria. </w:t>
            </w:r>
          </w:p>
          <w:p w14:paraId="35F57E61" w14:textId="2051B7CA" w:rsidR="000558C3" w:rsidRPr="00B0762F" w:rsidRDefault="00761246" w:rsidP="00BC4625">
            <w:r>
              <w:t xml:space="preserve">The Communications Manager will also be expected to contribute to the overall contract strategy and delivery as a member of the contract's management team. </w:t>
            </w:r>
          </w:p>
        </w:tc>
      </w:tr>
      <w:tr w:rsidR="00774FA7" w14:paraId="576107C1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218660EF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Within</w:t>
            </w:r>
          </w:p>
        </w:tc>
        <w:tc>
          <w:tcPr>
            <w:tcW w:w="7367" w:type="dxa"/>
          </w:tcPr>
          <w:p w14:paraId="3B4168DF" w14:textId="34771E3E" w:rsidR="00090687" w:rsidRDefault="00B0762F" w:rsidP="00A2086E">
            <w:r>
              <w:t xml:space="preserve">The </w:t>
            </w:r>
            <w:r w:rsidR="001C1A88">
              <w:t xml:space="preserve">Communications Manager </w:t>
            </w:r>
            <w:r w:rsidR="002775DA">
              <w:t>is</w:t>
            </w:r>
            <w:r w:rsidR="001C1A88">
              <w:t xml:space="preserve"> solely </w:t>
            </w:r>
            <w:r w:rsidR="002775DA">
              <w:t>responsible for</w:t>
            </w:r>
            <w:r w:rsidR="009A0422">
              <w:t xml:space="preserve"> delivery of the</w:t>
            </w:r>
            <w:r w:rsidR="002775DA">
              <w:t xml:space="preserve"> </w:t>
            </w:r>
            <w:r w:rsidR="00BC4625">
              <w:t xml:space="preserve">communications </w:t>
            </w:r>
            <w:r w:rsidR="009A0422">
              <w:t xml:space="preserve">strategy </w:t>
            </w:r>
            <w:r w:rsidR="00BC4625">
              <w:t xml:space="preserve">and stakeholder </w:t>
            </w:r>
            <w:r w:rsidR="00C60F8A">
              <w:t>engagement</w:t>
            </w:r>
            <w:r w:rsidR="00BC4625">
              <w:t xml:space="preserve"> and education plan </w:t>
            </w:r>
            <w:r w:rsidR="009A0422">
              <w:t>associated with the contract</w:t>
            </w:r>
            <w:r w:rsidR="00A2086E">
              <w:t xml:space="preserve">. </w:t>
            </w:r>
            <w:r w:rsidR="009A0422">
              <w:t xml:space="preserve"> </w:t>
            </w:r>
          </w:p>
        </w:tc>
      </w:tr>
      <w:tr w:rsidR="00774FA7" w14:paraId="4C857E12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407361A9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According to</w:t>
            </w:r>
          </w:p>
        </w:tc>
        <w:tc>
          <w:tcPr>
            <w:tcW w:w="7367" w:type="dxa"/>
          </w:tcPr>
          <w:p w14:paraId="2576757A" w14:textId="77777777" w:rsidR="00774FA7" w:rsidRDefault="00090687" w:rsidP="00774FA7">
            <w:pPr>
              <w:pStyle w:val="Tabletext"/>
            </w:pPr>
            <w:r w:rsidRPr="00090687">
              <w:t xml:space="preserve">Press protocols and procedures as set by the </w:t>
            </w:r>
            <w:r w:rsidR="00771FB8">
              <w:t xml:space="preserve">SUEZ </w:t>
            </w:r>
            <w:r w:rsidRPr="00090687">
              <w:t>group.</w:t>
            </w:r>
          </w:p>
        </w:tc>
      </w:tr>
    </w:tbl>
    <w:p w14:paraId="38424D95" w14:textId="77777777" w:rsidR="00556438" w:rsidRDefault="00556438" w:rsidP="00FB2AA5">
      <w:pPr>
        <w:pStyle w:val="Spacing"/>
      </w:pPr>
    </w:p>
    <w:p w14:paraId="62A72D2F" w14:textId="77777777" w:rsidR="0081654C" w:rsidRDefault="0081654C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14:paraId="5EB39284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427D5F08" w14:textId="77777777" w:rsidR="00556438" w:rsidRPr="00556438" w:rsidRDefault="00556438" w:rsidP="00FB2AA5">
            <w:pPr>
              <w:pStyle w:val="Heading2"/>
            </w:pPr>
            <w:r>
              <w:t>Dimensions</w:t>
            </w:r>
          </w:p>
        </w:tc>
      </w:tr>
    </w:tbl>
    <w:p w14:paraId="2A08BF46" w14:textId="77777777" w:rsidR="00774FA7" w:rsidRDefault="00774FA7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2264"/>
        <w:gridCol w:w="1843"/>
        <w:gridCol w:w="3260"/>
      </w:tblGrid>
      <w:tr w:rsidR="00144836" w14:paraId="6461A348" w14:textId="77777777" w:rsidTr="000D2C73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C9EBACB" w14:textId="77777777" w:rsidR="00144836" w:rsidRDefault="00144836" w:rsidP="00144836">
            <w:pPr>
              <w:pStyle w:val="Tabletext"/>
            </w:pPr>
            <w:r>
              <w:rPr>
                <w:b/>
              </w:rPr>
              <w:t>Financial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6070D9D5" w14:textId="77777777" w:rsidR="00144836" w:rsidRPr="00144836" w:rsidRDefault="00144836" w:rsidP="00144836">
            <w:pPr>
              <w:pStyle w:val="Tabletext"/>
              <w:rPr>
                <w:b/>
              </w:rPr>
            </w:pPr>
            <w:r>
              <w:rPr>
                <w:b/>
              </w:rPr>
              <w:t>Non-financial</w:t>
            </w:r>
          </w:p>
        </w:tc>
      </w:tr>
      <w:tr w:rsidR="00144836" w14:paraId="3B615A66" w14:textId="77777777" w:rsidTr="000D2C73">
        <w:tc>
          <w:tcPr>
            <w:tcW w:w="1984" w:type="dxa"/>
            <w:shd w:val="clear" w:color="auto" w:fill="F2F2F2" w:themeFill="background1" w:themeFillShade="F2"/>
          </w:tcPr>
          <w:p w14:paraId="10C1F85F" w14:textId="77777777" w:rsidR="00144836" w:rsidRPr="00144836" w:rsidRDefault="00144836" w:rsidP="00774FA7">
            <w:pPr>
              <w:pStyle w:val="Tabletext"/>
            </w:pPr>
            <w:r w:rsidRPr="00144836">
              <w:t>Revenue</w:t>
            </w:r>
          </w:p>
        </w:tc>
        <w:tc>
          <w:tcPr>
            <w:tcW w:w="2264" w:type="dxa"/>
          </w:tcPr>
          <w:p w14:paraId="7C62079C" w14:textId="77777777" w:rsidR="00144836" w:rsidRDefault="00A2086E" w:rsidP="00774FA7">
            <w:pPr>
              <w:pStyle w:val="Tabletext"/>
            </w:pPr>
            <w:r>
              <w:t>N/A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CAE73A" w14:textId="77777777" w:rsidR="00144836" w:rsidRPr="00144836" w:rsidRDefault="00144836" w:rsidP="00774FA7">
            <w:pPr>
              <w:pStyle w:val="Tabletext"/>
            </w:pPr>
            <w:r w:rsidRPr="00144836">
              <w:t>Employees</w:t>
            </w:r>
          </w:p>
        </w:tc>
        <w:tc>
          <w:tcPr>
            <w:tcW w:w="3260" w:type="dxa"/>
          </w:tcPr>
          <w:p w14:paraId="1E158A24" w14:textId="77777777" w:rsidR="00605636" w:rsidRDefault="00A2086E" w:rsidP="00A2086E">
            <w:pPr>
              <w:pStyle w:val="Tabletext"/>
            </w:pPr>
            <w:r>
              <w:t>None</w:t>
            </w:r>
          </w:p>
        </w:tc>
      </w:tr>
      <w:tr w:rsidR="00144836" w14:paraId="49A885B4" w14:textId="77777777" w:rsidTr="000D2C73">
        <w:tc>
          <w:tcPr>
            <w:tcW w:w="1984" w:type="dxa"/>
            <w:shd w:val="clear" w:color="auto" w:fill="F2F2F2" w:themeFill="background1" w:themeFillShade="F2"/>
          </w:tcPr>
          <w:p w14:paraId="20D5D44C" w14:textId="77777777" w:rsidR="00144836" w:rsidRPr="00144836" w:rsidRDefault="00144836" w:rsidP="00774FA7">
            <w:pPr>
              <w:pStyle w:val="Tabletext"/>
            </w:pPr>
            <w:r w:rsidRPr="00144836">
              <w:t>Capex</w:t>
            </w:r>
          </w:p>
        </w:tc>
        <w:tc>
          <w:tcPr>
            <w:tcW w:w="2264" w:type="dxa"/>
          </w:tcPr>
          <w:p w14:paraId="463E27E6" w14:textId="77777777" w:rsidR="00144836" w:rsidRDefault="00A2086E" w:rsidP="00774FA7">
            <w:pPr>
              <w:pStyle w:val="Tabletext"/>
            </w:pPr>
            <w:r>
              <w:t>N/A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8D768C" w14:textId="77777777" w:rsidR="00144836" w:rsidRPr="00144836" w:rsidRDefault="00144836" w:rsidP="00774FA7">
            <w:pPr>
              <w:pStyle w:val="Tabletext"/>
            </w:pPr>
            <w:r w:rsidRPr="00144836">
              <w:t>H&amp;S responsibility</w:t>
            </w:r>
          </w:p>
        </w:tc>
        <w:tc>
          <w:tcPr>
            <w:tcW w:w="3260" w:type="dxa"/>
          </w:tcPr>
          <w:p w14:paraId="2309CA74" w14:textId="77777777" w:rsidR="00144836" w:rsidRDefault="00A2086E" w:rsidP="00774FA7">
            <w:pPr>
              <w:pStyle w:val="Tabletext"/>
            </w:pPr>
            <w:r>
              <w:t xml:space="preserve">As per company policy </w:t>
            </w:r>
          </w:p>
        </w:tc>
      </w:tr>
      <w:tr w:rsidR="00144836" w14:paraId="5CA7DCB0" w14:textId="77777777" w:rsidTr="000D2C73">
        <w:tc>
          <w:tcPr>
            <w:tcW w:w="1984" w:type="dxa"/>
            <w:shd w:val="clear" w:color="auto" w:fill="F2F2F2" w:themeFill="background1" w:themeFillShade="F2"/>
          </w:tcPr>
          <w:p w14:paraId="611E21C1" w14:textId="77777777" w:rsidR="00144836" w:rsidRPr="00144836" w:rsidRDefault="00144836" w:rsidP="00774FA7">
            <w:pPr>
              <w:pStyle w:val="Tabletext"/>
            </w:pPr>
            <w:r w:rsidRPr="00144836">
              <w:t>Operating profit</w:t>
            </w:r>
          </w:p>
        </w:tc>
        <w:tc>
          <w:tcPr>
            <w:tcW w:w="2264" w:type="dxa"/>
          </w:tcPr>
          <w:p w14:paraId="5C01E15F" w14:textId="77777777" w:rsidR="00144836" w:rsidRDefault="00A2086E" w:rsidP="00774FA7">
            <w:pPr>
              <w:pStyle w:val="Tabletext"/>
            </w:pPr>
            <w:r>
              <w:t>N/A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F2FE7CE" w14:textId="77777777" w:rsidR="00144836" w:rsidRPr="00144836" w:rsidRDefault="00144836" w:rsidP="00774FA7">
            <w:pPr>
              <w:pStyle w:val="Tabletext"/>
            </w:pPr>
            <w:r w:rsidRPr="00144836">
              <w:t>Communication</w:t>
            </w:r>
          </w:p>
        </w:tc>
        <w:tc>
          <w:tcPr>
            <w:tcW w:w="3260" w:type="dxa"/>
          </w:tcPr>
          <w:p w14:paraId="7BDCB20F" w14:textId="77777777" w:rsidR="00144836" w:rsidRDefault="00CD2A80" w:rsidP="00774FA7">
            <w:pPr>
              <w:pStyle w:val="Tabletext"/>
            </w:pPr>
            <w:r>
              <w:t>See 'purpose' section</w:t>
            </w:r>
          </w:p>
        </w:tc>
      </w:tr>
      <w:tr w:rsidR="00144836" w14:paraId="019A34A6" w14:textId="77777777" w:rsidTr="000D2C73">
        <w:tc>
          <w:tcPr>
            <w:tcW w:w="1984" w:type="dxa"/>
            <w:shd w:val="clear" w:color="auto" w:fill="F2F2F2" w:themeFill="background1" w:themeFillShade="F2"/>
          </w:tcPr>
          <w:p w14:paraId="2ECA33DD" w14:textId="77777777" w:rsidR="00062131" w:rsidRDefault="00144836" w:rsidP="00774FA7">
            <w:pPr>
              <w:pStyle w:val="Tabletext"/>
            </w:pPr>
            <w:r w:rsidRPr="00144836">
              <w:t xml:space="preserve">EBITDA </w:t>
            </w:r>
          </w:p>
          <w:p w14:paraId="1E347CA7" w14:textId="77777777" w:rsidR="00144836" w:rsidRPr="00144836" w:rsidRDefault="00144836" w:rsidP="00774FA7">
            <w:pPr>
              <w:pStyle w:val="Tabletext"/>
            </w:pPr>
            <w:r w:rsidRPr="00144836">
              <w:rPr>
                <w:sz w:val="16"/>
              </w:rPr>
              <w:t>(</w:t>
            </w:r>
            <w:proofErr w:type="spellStart"/>
            <w:r w:rsidRPr="00144836">
              <w:rPr>
                <w:sz w:val="16"/>
              </w:rPr>
              <w:t>ex central</w:t>
            </w:r>
            <w:proofErr w:type="spellEnd"/>
            <w:r w:rsidRPr="00144836">
              <w:rPr>
                <w:sz w:val="16"/>
              </w:rPr>
              <w:t xml:space="preserve"> overhead)</w:t>
            </w:r>
          </w:p>
        </w:tc>
        <w:tc>
          <w:tcPr>
            <w:tcW w:w="2264" w:type="dxa"/>
          </w:tcPr>
          <w:p w14:paraId="5E9EE490" w14:textId="77777777" w:rsidR="00144836" w:rsidRDefault="00A2086E" w:rsidP="00774FA7">
            <w:pPr>
              <w:pStyle w:val="Tabletext"/>
            </w:pPr>
            <w:r>
              <w:t>N/A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B3569C" w14:textId="77777777" w:rsidR="00144836" w:rsidRPr="00144836" w:rsidRDefault="00144836" w:rsidP="00774FA7">
            <w:pPr>
              <w:pStyle w:val="Tabletext"/>
            </w:pPr>
            <w:r w:rsidRPr="00144836">
              <w:t>Training and development</w:t>
            </w:r>
          </w:p>
        </w:tc>
        <w:tc>
          <w:tcPr>
            <w:tcW w:w="3260" w:type="dxa"/>
          </w:tcPr>
          <w:p w14:paraId="4B0E6089" w14:textId="77777777" w:rsidR="00144836" w:rsidRDefault="009A0422" w:rsidP="00774FA7">
            <w:pPr>
              <w:pStyle w:val="Tabletext"/>
            </w:pPr>
            <w:r>
              <w:t>N/A</w:t>
            </w:r>
          </w:p>
        </w:tc>
      </w:tr>
    </w:tbl>
    <w:p w14:paraId="13E285B8" w14:textId="77777777" w:rsidR="0081654C" w:rsidRDefault="0081654C" w:rsidP="00FB2AA5">
      <w:pPr>
        <w:pStyle w:val="Spacing"/>
      </w:pPr>
    </w:p>
    <w:p w14:paraId="7430AD46" w14:textId="77777777" w:rsidR="0081654C" w:rsidRDefault="0081654C" w:rsidP="00FB2AA5">
      <w:pPr>
        <w:pStyle w:val="Spacing"/>
      </w:pPr>
    </w:p>
    <w:p w14:paraId="0A743C13" w14:textId="77777777" w:rsidR="0081654C" w:rsidRDefault="0081654C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66A171AF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4E1A6BAC" w14:textId="77777777" w:rsidR="00062131" w:rsidRPr="00556438" w:rsidRDefault="00062131" w:rsidP="00FB2AA5">
            <w:pPr>
              <w:pStyle w:val="Heading2"/>
            </w:pPr>
            <w:r>
              <w:t>Ideal candidate experience</w:t>
            </w:r>
          </w:p>
        </w:tc>
      </w:tr>
    </w:tbl>
    <w:p w14:paraId="5A933C5C" w14:textId="77777777" w:rsidR="00062131" w:rsidRDefault="00062131" w:rsidP="00FB2AA5">
      <w:pPr>
        <w:pStyle w:val="Spacing"/>
      </w:pPr>
    </w:p>
    <w:p w14:paraId="5D7F83F1" w14:textId="77777777" w:rsidR="00090687" w:rsidRDefault="00A5176F" w:rsidP="00A5176F">
      <w:r w:rsidRPr="00A5176F">
        <w:t>The role therefore requires the following</w:t>
      </w:r>
      <w:r w:rsidR="00090687">
        <w:t xml:space="preserve"> abilities:</w:t>
      </w:r>
    </w:p>
    <w:p w14:paraId="7FF58B50" w14:textId="460B30B7" w:rsidR="00A5176F" w:rsidRPr="00A5176F" w:rsidRDefault="00090687" w:rsidP="00A5176F">
      <w:r>
        <w:t xml:space="preserve">- </w:t>
      </w:r>
      <w:r w:rsidR="00A5176F" w:rsidRPr="00A5176F">
        <w:t xml:space="preserve">To </w:t>
      </w:r>
      <w:r w:rsidR="00D03008">
        <w:t xml:space="preserve">think strategically and manage the production and delivery of </w:t>
      </w:r>
      <w:r w:rsidR="005F346C">
        <w:t xml:space="preserve">a Communications strategy </w:t>
      </w:r>
      <w:r w:rsidR="00BC4625">
        <w:t xml:space="preserve">and Stakeholder engagement and education plan </w:t>
      </w:r>
      <w:r w:rsidR="005F346C">
        <w:t xml:space="preserve">which meet the requirements of the contract, client and stakeholders </w:t>
      </w:r>
    </w:p>
    <w:p w14:paraId="09EE894E" w14:textId="77777777" w:rsidR="00A5176F" w:rsidRDefault="00A5176F" w:rsidP="00A5176F">
      <w:r w:rsidRPr="00A5176F">
        <w:t>- To understand and implement effective issues management</w:t>
      </w:r>
      <w:r w:rsidR="005F346C">
        <w:t xml:space="preserve"> on challenging issues with, </w:t>
      </w:r>
      <w:r w:rsidR="00A2086E">
        <w:t xml:space="preserve">sometimes, </w:t>
      </w:r>
      <w:r w:rsidR="005F346C">
        <w:t>hostile stakeholder</w:t>
      </w:r>
      <w:r w:rsidR="00D61675">
        <w:t>s</w:t>
      </w:r>
    </w:p>
    <w:p w14:paraId="1F1637F3" w14:textId="13BE851D" w:rsidR="00A5176F" w:rsidRPr="00A5176F" w:rsidRDefault="00D03008" w:rsidP="00A5176F">
      <w:r>
        <w:t xml:space="preserve">- To </w:t>
      </w:r>
      <w:r w:rsidRPr="00A5176F">
        <w:t>identify and capitalise on media and communications opportunities</w:t>
      </w:r>
      <w:r w:rsidR="00EB6FF9">
        <w:t xml:space="preserve"> acros</w:t>
      </w:r>
      <w:r w:rsidR="005F346C">
        <w:t xml:space="preserve">s all mediums within </w:t>
      </w:r>
      <w:r w:rsidR="008C36CB">
        <w:t>Southend</w:t>
      </w:r>
      <w:r w:rsidR="005F346C">
        <w:t>, while developing strong relationships with key media</w:t>
      </w:r>
    </w:p>
    <w:p w14:paraId="326D2B1D" w14:textId="77777777" w:rsidR="00CD2A80" w:rsidRDefault="00A5176F" w:rsidP="00D61675">
      <w:r w:rsidRPr="00A5176F">
        <w:t xml:space="preserve">- Exceptional writing skills and ability to </w:t>
      </w:r>
      <w:r w:rsidR="00EB6FF9">
        <w:t xml:space="preserve">write clear, concise and engaging copy for a wide range of audiences </w:t>
      </w:r>
      <w:r w:rsidR="0099196A">
        <w:t xml:space="preserve">and for a wide range of purposes </w:t>
      </w:r>
      <w:r w:rsidR="005F346C">
        <w:t xml:space="preserve">- both internal and external </w:t>
      </w:r>
    </w:p>
    <w:p w14:paraId="211BB61A" w14:textId="7ADE6481" w:rsidR="00D61675" w:rsidRDefault="00D61675" w:rsidP="00D61675">
      <w:r>
        <w:t xml:space="preserve">- Technical know-how in, and current knowledge of, </w:t>
      </w:r>
      <w:r w:rsidR="008C36CB">
        <w:t>behaviour change techniques and education initiatives</w:t>
      </w:r>
    </w:p>
    <w:p w14:paraId="3F25D09F" w14:textId="58D00438" w:rsidR="00D61675" w:rsidRDefault="00D61675" w:rsidP="00D61675">
      <w:r>
        <w:t>-</w:t>
      </w:r>
      <w:r w:rsidR="00C60F8A">
        <w:t xml:space="preserve"> </w:t>
      </w:r>
      <w:r>
        <w:t>Experience of managing third-party creative services suppliers, such as photographers, videographers and graphic artists</w:t>
      </w:r>
    </w:p>
    <w:p w14:paraId="28C1410D" w14:textId="77777777" w:rsidR="00EB6FF9" w:rsidRPr="00485231" w:rsidRDefault="00EB6FF9" w:rsidP="00A5176F">
      <w:r>
        <w:t xml:space="preserve">- Commitment to continual professional development and an understanding of communications best-practice </w:t>
      </w:r>
    </w:p>
    <w:p w14:paraId="18E948AC" w14:textId="4D81448D" w:rsidR="00144836" w:rsidRDefault="00090687" w:rsidP="00090687">
      <w:r>
        <w:lastRenderedPageBreak/>
        <w:t>Ideally the candidate should have</w:t>
      </w:r>
      <w:r w:rsidR="00D61675">
        <w:t xml:space="preserve"> solid</w:t>
      </w:r>
      <w:r w:rsidR="00BE1AAB">
        <w:t xml:space="preserve"> Public Relations</w:t>
      </w:r>
      <w:r w:rsidR="00C60F8A">
        <w:t xml:space="preserve"> knowledge</w:t>
      </w:r>
      <w:r w:rsidR="00BE1AAB">
        <w:t>, having worked</w:t>
      </w:r>
      <w:r>
        <w:t xml:space="preserve"> </w:t>
      </w:r>
      <w:r w:rsidR="00D61675">
        <w:t xml:space="preserve">either in-house for a similar organisation or </w:t>
      </w:r>
      <w:r w:rsidR="00BE1AAB">
        <w:t xml:space="preserve">in </w:t>
      </w:r>
      <w:r w:rsidR="008C36CB">
        <w:t>the public sector</w:t>
      </w:r>
      <w:r w:rsidR="00C60F8A">
        <w:t xml:space="preserve">. </w:t>
      </w:r>
      <w:r w:rsidR="00BE1AAB">
        <w:t>They should</w:t>
      </w:r>
      <w:r w:rsidR="00EB6FF9">
        <w:t xml:space="preserve"> ideally</w:t>
      </w:r>
      <w:r w:rsidR="00D03008">
        <w:t xml:space="preserve"> hold a relevant degree and</w:t>
      </w:r>
      <w:r w:rsidR="00B926AC">
        <w:t xml:space="preserve"> </w:t>
      </w:r>
      <w:r w:rsidR="00D61675">
        <w:t xml:space="preserve">be able to demonstrate past professional development activities. </w:t>
      </w:r>
    </w:p>
    <w:p w14:paraId="4895A3C2" w14:textId="77777777" w:rsidR="00062131" w:rsidRDefault="00062131" w:rsidP="00062131">
      <w:pPr>
        <w:spacing w:after="160" w:line="259" w:lineRule="auto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47074266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2FB828F0" w14:textId="77777777" w:rsidR="00062131" w:rsidRPr="00556438" w:rsidRDefault="00062131" w:rsidP="00FB2AA5">
            <w:pPr>
              <w:pStyle w:val="Heading2"/>
            </w:pPr>
            <w:r>
              <w:t>Area one</w:t>
            </w:r>
            <w:r w:rsidR="009A7CAC">
              <w:t xml:space="preserve"> - Strategy</w:t>
            </w:r>
          </w:p>
        </w:tc>
      </w:tr>
    </w:tbl>
    <w:p w14:paraId="7C8B1A45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0CCA9CED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7F7BB363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79DD394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0014839F" w14:textId="77777777" w:rsidTr="00FD3E48">
        <w:trPr>
          <w:trHeight w:val="1907"/>
        </w:trPr>
        <w:tc>
          <w:tcPr>
            <w:tcW w:w="6232" w:type="dxa"/>
            <w:gridSpan w:val="2"/>
            <w:shd w:val="clear" w:color="auto" w:fill="auto"/>
          </w:tcPr>
          <w:p w14:paraId="53F2E080" w14:textId="388C8FC6" w:rsidR="00485231" w:rsidRDefault="00BE1AAB" w:rsidP="00485231">
            <w:pPr>
              <w:pStyle w:val="Arealist"/>
            </w:pPr>
            <w:r>
              <w:t>Develop and execute</w:t>
            </w:r>
            <w:r w:rsidR="00D61675">
              <w:t xml:space="preserve"> the Communications</w:t>
            </w:r>
            <w:r w:rsidR="008C36CB">
              <w:t xml:space="preserve"> strategy and Stakeholder engagement and education plan</w:t>
            </w:r>
          </w:p>
          <w:p w14:paraId="279B7561" w14:textId="77777777" w:rsidR="00A518AB" w:rsidRPr="00485231" w:rsidRDefault="00A518AB" w:rsidP="00485231">
            <w:pPr>
              <w:pStyle w:val="Arealist"/>
            </w:pPr>
            <w:r>
              <w:t xml:space="preserve">Offer </w:t>
            </w:r>
            <w:r w:rsidR="00D61675">
              <w:t xml:space="preserve">professional communications advice to the client and other members of the contract senior management team  </w:t>
            </w:r>
          </w:p>
          <w:p w14:paraId="11F2CCC7" w14:textId="14380392" w:rsidR="001562E9" w:rsidRDefault="00D61675" w:rsidP="00FD3E48">
            <w:pPr>
              <w:pStyle w:val="Arealist"/>
            </w:pPr>
            <w:r>
              <w:t xml:space="preserve">Deliver the strategy at a tactical level, with support from the </w:t>
            </w:r>
            <w:r w:rsidR="008C36CB">
              <w:t xml:space="preserve">waste education officer and </w:t>
            </w:r>
            <w:r>
              <w:t xml:space="preserve">wider </w:t>
            </w:r>
            <w:r w:rsidR="008C36CB">
              <w:t>c</w:t>
            </w:r>
            <w:r>
              <w:t xml:space="preserve">ommunications team as required  </w:t>
            </w:r>
          </w:p>
          <w:p w14:paraId="2AA6AD29" w14:textId="77777777" w:rsidR="00FD3E48" w:rsidRDefault="00BA5F9F" w:rsidP="00FD3E48">
            <w:pPr>
              <w:pStyle w:val="Arealist"/>
            </w:pPr>
            <w:r>
              <w:t>Devise and implement appropriate</w:t>
            </w:r>
            <w:r w:rsidR="00D26B05">
              <w:t xml:space="preserve"> objective</w:t>
            </w:r>
            <w:r>
              <w:t xml:space="preserve"> measurement for strategy outputs </w:t>
            </w:r>
            <w:r w:rsidR="00D61675">
              <w:t xml:space="preserve">in consultation with the client </w:t>
            </w:r>
          </w:p>
          <w:p w14:paraId="574DC094" w14:textId="5279446C" w:rsidR="00E64DA5" w:rsidRDefault="002E1DF9" w:rsidP="002E1DF9">
            <w:pPr>
              <w:pStyle w:val="Arealist"/>
            </w:pPr>
            <w:r>
              <w:t xml:space="preserve">Develop the strategy in consultation with the Contract manager, Client and </w:t>
            </w:r>
            <w:r w:rsidR="008C36CB">
              <w:t>regional communications manager</w:t>
            </w:r>
            <w:r w:rsidR="0080580E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CE1E0EE" w14:textId="77777777" w:rsidR="00485231" w:rsidRDefault="00FD3E48" w:rsidP="00FD3E48">
            <w:pPr>
              <w:pStyle w:val="Tabletext"/>
            </w:pPr>
            <w:r>
              <w:t>Delivery of objectives set in the strategy documents</w:t>
            </w:r>
            <w:r w:rsidR="00D26B05">
              <w:t xml:space="preserve"> in accordance with identified objective measures.</w:t>
            </w:r>
          </w:p>
          <w:p w14:paraId="607EEB44" w14:textId="77777777" w:rsidR="00B42714" w:rsidRDefault="00B42714" w:rsidP="00FD3E48">
            <w:pPr>
              <w:pStyle w:val="Tabletext"/>
            </w:pPr>
          </w:p>
        </w:tc>
      </w:tr>
      <w:tr w:rsidR="00062131" w14:paraId="4655F784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2E0A1E2A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5533FBF6" w14:textId="2ADC3D53" w:rsidR="00062131" w:rsidRDefault="00D61675" w:rsidP="00BA5F9F">
            <w:pPr>
              <w:pStyle w:val="Tabletext"/>
            </w:pPr>
            <w:r>
              <w:t xml:space="preserve">Meet the contractual obligations between SUEZ and </w:t>
            </w:r>
            <w:r w:rsidR="008C36CB">
              <w:t>Southend City</w:t>
            </w:r>
            <w:r>
              <w:t xml:space="preserve"> Council</w:t>
            </w:r>
            <w:r w:rsidR="002E1DF9">
              <w:t xml:space="preserve"> and ensure that all communications needs are expertly met. </w:t>
            </w:r>
            <w:r>
              <w:t xml:space="preserve"> </w:t>
            </w:r>
            <w:r w:rsidR="003C1D8E">
              <w:t xml:space="preserve">Identify areas to add value through communications. </w:t>
            </w:r>
          </w:p>
        </w:tc>
      </w:tr>
    </w:tbl>
    <w:p w14:paraId="6B05530D" w14:textId="77777777" w:rsidR="00062131" w:rsidRDefault="00062131" w:rsidP="00FB2AA5">
      <w:pPr>
        <w:pStyle w:val="Spacing"/>
      </w:pPr>
    </w:p>
    <w:p w14:paraId="464FFA3B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7056E934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053F817A" w14:textId="77777777" w:rsidR="00062131" w:rsidRPr="00556438" w:rsidRDefault="00062131" w:rsidP="00FB2AA5">
            <w:pPr>
              <w:pStyle w:val="Heading2"/>
            </w:pPr>
            <w:r>
              <w:t>Area two</w:t>
            </w:r>
            <w:r w:rsidR="00485231">
              <w:t xml:space="preserve"> - Customer (internal)</w:t>
            </w:r>
          </w:p>
        </w:tc>
      </w:tr>
    </w:tbl>
    <w:p w14:paraId="513D5F75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01D408F3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3A83F72D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3AE53DC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222B9A02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3E6806A7" w14:textId="77777777" w:rsidR="00485231" w:rsidRDefault="009A10A7" w:rsidP="00485231">
            <w:pPr>
              <w:pStyle w:val="Arealist"/>
            </w:pPr>
            <w:r>
              <w:t xml:space="preserve">To </w:t>
            </w:r>
            <w:r w:rsidR="002E1DF9">
              <w:t xml:space="preserve">work collaboratively with the contract senior management team </w:t>
            </w:r>
          </w:p>
          <w:p w14:paraId="37D40D3D" w14:textId="77777777" w:rsidR="009A10A7" w:rsidRDefault="002E1DF9" w:rsidP="00485231">
            <w:pPr>
              <w:pStyle w:val="Arealist"/>
            </w:pPr>
            <w:r>
              <w:t>Assisting</w:t>
            </w:r>
            <w:r w:rsidR="00102A14">
              <w:t xml:space="preserve"> </w:t>
            </w:r>
            <w:r>
              <w:t>and advising the Contract Manager in respect of communications issues</w:t>
            </w:r>
          </w:p>
          <w:p w14:paraId="5D0C9C19" w14:textId="77777777" w:rsidR="008A5F83" w:rsidRDefault="002E1DF9" w:rsidP="008A5F83">
            <w:pPr>
              <w:pStyle w:val="Arealist"/>
            </w:pPr>
            <w:r>
              <w:t xml:space="preserve">Managing internal communications, particularly in respect of involvement, engagement and change management </w:t>
            </w:r>
          </w:p>
          <w:p w14:paraId="47CD5B1A" w14:textId="0DC77BB8" w:rsidR="0099196A" w:rsidRDefault="0099196A" w:rsidP="008A5F83">
            <w:pPr>
              <w:pStyle w:val="Arealist"/>
            </w:pPr>
            <w:r>
              <w:t xml:space="preserve">Work alongside the </w:t>
            </w:r>
            <w:r w:rsidR="008C36CB">
              <w:t xml:space="preserve">Senior </w:t>
            </w:r>
            <w:r>
              <w:t xml:space="preserve">Internal Communications Manager to deliver internal engagement programmes </w:t>
            </w:r>
            <w:r w:rsidR="002E1DF9">
              <w:t>as applicable to the contract</w:t>
            </w:r>
          </w:p>
          <w:p w14:paraId="2C2CBD21" w14:textId="77777777" w:rsidR="0099196A" w:rsidRDefault="002E1DF9" w:rsidP="002E1DF9">
            <w:pPr>
              <w:pStyle w:val="Arealist"/>
            </w:pPr>
            <w:r>
              <w:t xml:space="preserve">Ensure that all employees and contract collateral adequately reflects the SUEZ brand positioning and guidelines </w:t>
            </w:r>
          </w:p>
        </w:tc>
        <w:tc>
          <w:tcPr>
            <w:tcW w:w="3119" w:type="dxa"/>
            <w:shd w:val="clear" w:color="auto" w:fill="auto"/>
          </w:tcPr>
          <w:p w14:paraId="4B6055CE" w14:textId="77777777" w:rsidR="00485231" w:rsidRDefault="0099196A" w:rsidP="00485231">
            <w:pPr>
              <w:pStyle w:val="Tabletext"/>
            </w:pPr>
            <w:r>
              <w:t>Internal stakeholder feedback</w:t>
            </w:r>
          </w:p>
          <w:p w14:paraId="49C8B03A" w14:textId="77777777" w:rsidR="0099196A" w:rsidRPr="00485231" w:rsidRDefault="0099196A" w:rsidP="00485231">
            <w:pPr>
              <w:pStyle w:val="Tabletext"/>
            </w:pPr>
          </w:p>
          <w:p w14:paraId="331D8C98" w14:textId="77777777" w:rsidR="00062131" w:rsidRDefault="00FD3E48" w:rsidP="0099196A">
            <w:pPr>
              <w:pStyle w:val="Tabletext"/>
            </w:pPr>
            <w:r>
              <w:t xml:space="preserve">Delivery of </w:t>
            </w:r>
            <w:r w:rsidR="0099196A">
              <w:t xml:space="preserve">communications activities against </w:t>
            </w:r>
            <w:r w:rsidR="002E1DF9">
              <w:t xml:space="preserve">strategy </w:t>
            </w:r>
          </w:p>
          <w:p w14:paraId="0FA76FCC" w14:textId="77777777" w:rsidR="0099196A" w:rsidRDefault="0099196A" w:rsidP="0099196A">
            <w:pPr>
              <w:pStyle w:val="Tabletext"/>
            </w:pPr>
          </w:p>
          <w:p w14:paraId="2578B104" w14:textId="77777777" w:rsidR="0099196A" w:rsidRDefault="0099196A" w:rsidP="0099196A">
            <w:pPr>
              <w:pStyle w:val="Tabletext"/>
            </w:pPr>
            <w:r>
              <w:t xml:space="preserve"> </w:t>
            </w:r>
          </w:p>
        </w:tc>
      </w:tr>
      <w:tr w:rsidR="00062131" w14:paraId="1BBF7D9B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7DBFF100" w14:textId="77777777" w:rsidR="00062131" w:rsidRPr="00144836" w:rsidRDefault="00062131" w:rsidP="009B4AD8">
            <w:pPr>
              <w:pStyle w:val="Tabletext"/>
            </w:pPr>
            <w:r>
              <w:lastRenderedPageBreak/>
              <w:t>In order to</w:t>
            </w:r>
          </w:p>
        </w:tc>
        <w:tc>
          <w:tcPr>
            <w:tcW w:w="7367" w:type="dxa"/>
            <w:gridSpan w:val="2"/>
          </w:tcPr>
          <w:p w14:paraId="478D88A2" w14:textId="77777777" w:rsidR="00062131" w:rsidRDefault="0099196A" w:rsidP="002E1DF9">
            <w:pPr>
              <w:pStyle w:val="Tabletext"/>
            </w:pPr>
            <w:r>
              <w:t>Ensure appropriate</w:t>
            </w:r>
            <w:r w:rsidR="00102A14">
              <w:t xml:space="preserve"> </w:t>
            </w:r>
            <w:r w:rsidR="004C4DB5">
              <w:t>communications support is given</w:t>
            </w:r>
            <w:r w:rsidR="002E1DF9">
              <w:t xml:space="preserve"> to all members of staff associated with the contract </w:t>
            </w:r>
          </w:p>
        </w:tc>
      </w:tr>
    </w:tbl>
    <w:p w14:paraId="1C42531E" w14:textId="77777777" w:rsidR="00062131" w:rsidRDefault="00062131" w:rsidP="00FB2AA5">
      <w:pPr>
        <w:pStyle w:val="Spacing"/>
        <w:rPr>
          <w:color w:val="4C4C4C" w:themeColor="accent2"/>
          <w:sz w:val="22"/>
          <w:szCs w:val="20"/>
        </w:rPr>
      </w:pPr>
    </w:p>
    <w:p w14:paraId="377B5507" w14:textId="77777777" w:rsidR="003760DB" w:rsidRDefault="003760DB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09559B98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1179D10D" w14:textId="77777777" w:rsidR="00062131" w:rsidRPr="00556438" w:rsidRDefault="00062131" w:rsidP="00FB2AA5">
            <w:pPr>
              <w:pStyle w:val="Heading2"/>
            </w:pPr>
            <w:r>
              <w:t>Area three</w:t>
            </w:r>
            <w:r w:rsidR="00485231">
              <w:t xml:space="preserve"> - Customer (external)</w:t>
            </w:r>
          </w:p>
        </w:tc>
      </w:tr>
    </w:tbl>
    <w:p w14:paraId="343ECEB7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5BA939A9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688D1AAB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8450A4F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252E6439" w14:textId="77777777" w:rsidTr="00485231">
        <w:trPr>
          <w:trHeight w:val="2116"/>
        </w:trPr>
        <w:tc>
          <w:tcPr>
            <w:tcW w:w="6232" w:type="dxa"/>
            <w:gridSpan w:val="2"/>
            <w:shd w:val="clear" w:color="auto" w:fill="auto"/>
          </w:tcPr>
          <w:p w14:paraId="0615F4BF" w14:textId="6F341E21" w:rsidR="002E1DF9" w:rsidRDefault="002E1DF9" w:rsidP="008A5F83">
            <w:pPr>
              <w:pStyle w:val="Arealist"/>
            </w:pPr>
            <w:r>
              <w:t xml:space="preserve">Provide expert advice to </w:t>
            </w:r>
            <w:r w:rsidR="008C36CB">
              <w:t>Southend City</w:t>
            </w:r>
            <w:r>
              <w:t xml:space="preserve"> Council in respect of communications issues </w:t>
            </w:r>
          </w:p>
          <w:p w14:paraId="135AE987" w14:textId="53B43928" w:rsidR="008A5F83" w:rsidRDefault="002E1DF9" w:rsidP="002E1DF9">
            <w:pPr>
              <w:pStyle w:val="Arealist"/>
            </w:pPr>
            <w:r>
              <w:t xml:space="preserve">Devise and deliver a comprehensive </w:t>
            </w:r>
            <w:r w:rsidR="008C36CB">
              <w:t xml:space="preserve">communications </w:t>
            </w:r>
            <w:r w:rsidR="00C60F8A">
              <w:t>strategy and</w:t>
            </w:r>
            <w:r w:rsidR="008C36CB">
              <w:t xml:space="preserve"> stakeholder engagement and education plan </w:t>
            </w:r>
            <w:r>
              <w:t xml:space="preserve">which meets all contractual obligations for communications and enhances the reputation of both parties. </w:t>
            </w:r>
          </w:p>
          <w:p w14:paraId="21BDA4FB" w14:textId="37C08DCF" w:rsidR="002E1DF9" w:rsidRDefault="002E1DF9" w:rsidP="008A5F83">
            <w:pPr>
              <w:pStyle w:val="Arealist"/>
            </w:pPr>
            <w:r>
              <w:t>Manage</w:t>
            </w:r>
            <w:r w:rsidRPr="002E1DF9">
              <w:t xml:space="preserve"> external communication issues</w:t>
            </w:r>
            <w:r>
              <w:t xml:space="preserve"> (including media enquiries)</w:t>
            </w:r>
            <w:r w:rsidRPr="002E1DF9">
              <w:t xml:space="preserve"> arising from or invol</w:t>
            </w:r>
            <w:r>
              <w:t>ving</w:t>
            </w:r>
            <w:r w:rsidRPr="002E1DF9">
              <w:t xml:space="preserve"> </w:t>
            </w:r>
            <w:r>
              <w:t>the contract in a professional manner</w:t>
            </w:r>
            <w:r w:rsidRPr="002E1DF9">
              <w:t xml:space="preserve">, with the assistance of the </w:t>
            </w:r>
            <w:r w:rsidR="008C36CB">
              <w:t xml:space="preserve">regional communications manager </w:t>
            </w:r>
            <w:r w:rsidRPr="002E1DF9">
              <w:t>where required.</w:t>
            </w:r>
          </w:p>
          <w:p w14:paraId="036EE8DC" w14:textId="250DC640" w:rsidR="008D2DA9" w:rsidRDefault="008D2DA9" w:rsidP="008A5F83">
            <w:pPr>
              <w:pStyle w:val="Arealist"/>
            </w:pPr>
            <w:r>
              <w:t>Mana</w:t>
            </w:r>
            <w:r w:rsidR="002E1DF9">
              <w:t xml:space="preserve">ge external events, including liaison groups, </w:t>
            </w:r>
            <w:r w:rsidR="008C36CB">
              <w:t>roadshows</w:t>
            </w:r>
            <w:r w:rsidR="002E1DF9">
              <w:t>,</w:t>
            </w:r>
            <w:r w:rsidR="008C36CB">
              <w:t xml:space="preserve"> and outreach</w:t>
            </w:r>
            <w:r w:rsidR="002E1DF9">
              <w:t xml:space="preserve"> relating to the contract - being the public "face" of both parties as required. </w:t>
            </w:r>
            <w:r>
              <w:t xml:space="preserve"> </w:t>
            </w:r>
          </w:p>
          <w:p w14:paraId="50E7F1D3" w14:textId="77777777" w:rsidR="009A10A7" w:rsidRDefault="002E1DF9" w:rsidP="002E1DF9">
            <w:pPr>
              <w:pStyle w:val="Arealist"/>
            </w:pPr>
            <w:r>
              <w:t>Implement and advise on digital communications, including e-newsletters, digital marketing and day-to-day management of all applicable social media accounts.</w:t>
            </w:r>
          </w:p>
        </w:tc>
        <w:tc>
          <w:tcPr>
            <w:tcW w:w="3119" w:type="dxa"/>
            <w:shd w:val="clear" w:color="auto" w:fill="auto"/>
          </w:tcPr>
          <w:p w14:paraId="6D350471" w14:textId="732FB14F" w:rsidR="009E6A96" w:rsidRPr="009E6A96" w:rsidRDefault="0099196A" w:rsidP="009E6A96">
            <w:pPr>
              <w:pStyle w:val="Tabletext"/>
            </w:pPr>
            <w:r>
              <w:t>Appropriate objective measures for external campaigns</w:t>
            </w:r>
            <w:r w:rsidR="002E1DF9">
              <w:t xml:space="preserve"> as determined by the strategy</w:t>
            </w:r>
            <w:r>
              <w:t xml:space="preserve"> - either qualitative or quantitative </w:t>
            </w:r>
          </w:p>
          <w:p w14:paraId="25F84642" w14:textId="77777777" w:rsidR="00062131" w:rsidRDefault="009E6A96" w:rsidP="009E6A96">
            <w:pPr>
              <w:pStyle w:val="Tabletext"/>
            </w:pPr>
            <w:r w:rsidRPr="009E6A96">
              <w:t>Feedback scores from external events</w:t>
            </w:r>
          </w:p>
          <w:p w14:paraId="40AC1856" w14:textId="77777777" w:rsidR="002E1DF9" w:rsidRDefault="002E1DF9" w:rsidP="009E6A96">
            <w:pPr>
              <w:pStyle w:val="Tabletext"/>
            </w:pPr>
            <w:r>
              <w:t xml:space="preserve">Media coverage review and scoring against key metrics </w:t>
            </w:r>
          </w:p>
        </w:tc>
      </w:tr>
      <w:tr w:rsidR="00062131" w14:paraId="71CA6F63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7FC7B565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2B86E9F7" w14:textId="48B140FE" w:rsidR="00062131" w:rsidRDefault="00A766EB" w:rsidP="002E1DF9">
            <w:pPr>
              <w:pStyle w:val="Tabletext"/>
            </w:pPr>
            <w:r>
              <w:t xml:space="preserve">Fulfil the communications requirements of </w:t>
            </w:r>
            <w:r w:rsidR="002E1DF9">
              <w:t xml:space="preserve">the contract and enhance the reputation of both SUEZ and </w:t>
            </w:r>
            <w:r w:rsidR="008C36CB">
              <w:t>Southend City</w:t>
            </w:r>
            <w:r w:rsidR="002E1DF9">
              <w:t xml:space="preserve"> Council</w:t>
            </w:r>
          </w:p>
        </w:tc>
      </w:tr>
    </w:tbl>
    <w:p w14:paraId="7E200DD1" w14:textId="77777777" w:rsidR="00062131" w:rsidRDefault="00062131" w:rsidP="00FB2AA5">
      <w:pPr>
        <w:pStyle w:val="Spacing"/>
      </w:pPr>
    </w:p>
    <w:p w14:paraId="2EBEF7A6" w14:textId="77777777" w:rsidR="003760DB" w:rsidRDefault="003760DB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0829FB16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6F2F645B" w14:textId="77777777" w:rsidR="00062131" w:rsidRPr="00556438" w:rsidRDefault="00062131" w:rsidP="00FB2AA5">
            <w:pPr>
              <w:pStyle w:val="Heading2"/>
            </w:pPr>
            <w:r>
              <w:t>Area four</w:t>
            </w:r>
            <w:r w:rsidR="009E6A96">
              <w:t xml:space="preserve"> - Company ambassador</w:t>
            </w:r>
          </w:p>
        </w:tc>
      </w:tr>
    </w:tbl>
    <w:p w14:paraId="4D923091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5796A9B2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7C5DFFA4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D253608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2EEA3685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49F8F4DE" w14:textId="5CC26F05" w:rsidR="003760DB" w:rsidRDefault="008D2DA9" w:rsidP="009E6A96">
            <w:pPr>
              <w:pStyle w:val="Arealist"/>
            </w:pPr>
            <w:r>
              <w:t xml:space="preserve">Ensure </w:t>
            </w:r>
            <w:r w:rsidR="00CC15BA">
              <w:t>any</w:t>
            </w:r>
            <w:r w:rsidR="00C92B4B">
              <w:t xml:space="preserve"> </w:t>
            </w:r>
            <w:r>
              <w:t>brand messaging, positioning and imagery is appropr</w:t>
            </w:r>
            <w:r w:rsidR="00A766EB">
              <w:t xml:space="preserve">iate and consistent across all </w:t>
            </w:r>
            <w:r w:rsidR="00C92B4B">
              <w:t>co</w:t>
            </w:r>
            <w:r w:rsidR="00CC15BA">
              <w:t xml:space="preserve">mmunications collateral within </w:t>
            </w:r>
            <w:r w:rsidR="008C36CB">
              <w:t>Southend</w:t>
            </w:r>
            <w:r w:rsidR="00767B80">
              <w:t xml:space="preserve">. </w:t>
            </w:r>
          </w:p>
          <w:p w14:paraId="6ED6D55E" w14:textId="77777777" w:rsidR="00474264" w:rsidRDefault="00474264" w:rsidP="009E6A96">
            <w:pPr>
              <w:pStyle w:val="Arealist"/>
            </w:pPr>
            <w:r>
              <w:t>Act as a knowledgeable and credible spokesperson for the company as and when necessary - promoting the brand values</w:t>
            </w:r>
            <w:r w:rsidR="004C4DB5">
              <w:t xml:space="preserve"> and messaging</w:t>
            </w:r>
          </w:p>
          <w:p w14:paraId="42C4667E" w14:textId="3936C51A" w:rsidR="00A766EB" w:rsidRDefault="00A766EB" w:rsidP="009E6A96">
            <w:pPr>
              <w:pStyle w:val="Arealist"/>
            </w:pPr>
            <w:r>
              <w:t xml:space="preserve">Be an expert in </w:t>
            </w:r>
            <w:r w:rsidR="00C92B4B">
              <w:t xml:space="preserve">the </w:t>
            </w:r>
            <w:r w:rsidR="008C36CB">
              <w:t>Southend</w:t>
            </w:r>
            <w:r w:rsidR="00C92B4B">
              <w:t xml:space="preserve"> contract and the services, operations and technology we employ</w:t>
            </w:r>
          </w:p>
          <w:p w14:paraId="039CC69F" w14:textId="77777777" w:rsidR="003760DB" w:rsidRDefault="003760DB" w:rsidP="003760DB">
            <w:pPr>
              <w:pStyle w:val="Arealist"/>
              <w:numPr>
                <w:ilvl w:val="0"/>
                <w:numId w:val="0"/>
              </w:numPr>
              <w:ind w:left="313"/>
            </w:pPr>
          </w:p>
        </w:tc>
        <w:tc>
          <w:tcPr>
            <w:tcW w:w="3119" w:type="dxa"/>
            <w:shd w:val="clear" w:color="auto" w:fill="auto"/>
          </w:tcPr>
          <w:p w14:paraId="307C62E2" w14:textId="7626A55D" w:rsidR="004C4DB5" w:rsidRDefault="00A766EB" w:rsidP="00A766EB">
            <w:pPr>
              <w:pStyle w:val="Tabletext"/>
            </w:pPr>
            <w:r>
              <w:t xml:space="preserve">Media monitoring analysis </w:t>
            </w:r>
            <w:r w:rsidR="00C92B4B">
              <w:t xml:space="preserve">and as defined within the strategy and agreed with </w:t>
            </w:r>
            <w:r w:rsidR="008C36CB">
              <w:t>regional communications manager</w:t>
            </w:r>
            <w:r w:rsidR="00C92B4B">
              <w:t xml:space="preserve"> </w:t>
            </w:r>
          </w:p>
        </w:tc>
      </w:tr>
      <w:tr w:rsidR="00062131" w14:paraId="6F4D7318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6A3A4B8E" w14:textId="77777777" w:rsidR="00062131" w:rsidRPr="00144836" w:rsidRDefault="00062131" w:rsidP="009B4AD8">
            <w:pPr>
              <w:pStyle w:val="Tabletext"/>
            </w:pPr>
            <w:r>
              <w:lastRenderedPageBreak/>
              <w:t>In order to</w:t>
            </w:r>
          </w:p>
        </w:tc>
        <w:tc>
          <w:tcPr>
            <w:tcW w:w="7367" w:type="dxa"/>
            <w:gridSpan w:val="2"/>
          </w:tcPr>
          <w:p w14:paraId="59716C1D" w14:textId="77777777" w:rsidR="00062131" w:rsidRDefault="009E6A96" w:rsidP="009E6A96">
            <w:r w:rsidRPr="009E6A96">
              <w:t xml:space="preserve">maintain </w:t>
            </w:r>
            <w:r w:rsidR="004C4DB5">
              <w:t>the integrity of the SUEZ brand and reinforce brand messaging</w:t>
            </w:r>
          </w:p>
        </w:tc>
      </w:tr>
    </w:tbl>
    <w:p w14:paraId="09454267" w14:textId="77777777" w:rsidR="004C4DB5" w:rsidRDefault="004C4DB5" w:rsidP="00FB2AA5">
      <w:pPr>
        <w:pStyle w:val="Spacing"/>
      </w:pPr>
    </w:p>
    <w:p w14:paraId="41112570" w14:textId="77777777" w:rsidR="004C4DB5" w:rsidRDefault="004C4DB5" w:rsidP="002C74B2">
      <w:pPr>
        <w:pStyle w:val="Spacing"/>
        <w:jc w:val="center"/>
      </w:pPr>
    </w:p>
    <w:p w14:paraId="49D6001F" w14:textId="77777777" w:rsidR="003760DB" w:rsidRDefault="003760DB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7ED06B2F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31CF7536" w14:textId="77777777" w:rsidR="00062131" w:rsidRPr="00556438" w:rsidRDefault="00062131" w:rsidP="009A7CAC">
            <w:pPr>
              <w:pStyle w:val="Heading2"/>
            </w:pPr>
            <w:r>
              <w:t>Area five</w:t>
            </w:r>
            <w:r w:rsidR="003760DB">
              <w:t xml:space="preserve"> - P</w:t>
            </w:r>
            <w:r w:rsidR="009A7CAC">
              <w:t>eople</w:t>
            </w:r>
            <w:r w:rsidR="004D2E6D">
              <w:t xml:space="preserve"> </w:t>
            </w:r>
          </w:p>
        </w:tc>
      </w:tr>
    </w:tbl>
    <w:p w14:paraId="1CACF0B9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7303A250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319BAC6B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C325C17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21D3D96E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6D76CD99" w14:textId="77777777" w:rsidR="004D2E6D" w:rsidRPr="004D2E6D" w:rsidRDefault="004D2E6D" w:rsidP="004D2E6D">
            <w:pPr>
              <w:pStyle w:val="Arealist"/>
            </w:pPr>
            <w:r w:rsidRPr="004D2E6D">
              <w:t xml:space="preserve">To manage the </w:t>
            </w:r>
            <w:r w:rsidR="004C4DB5">
              <w:t xml:space="preserve">delivery of work and quality control for all </w:t>
            </w:r>
            <w:r>
              <w:t xml:space="preserve">external </w:t>
            </w:r>
            <w:r w:rsidR="00A766EB">
              <w:t xml:space="preserve">communications </w:t>
            </w:r>
            <w:r w:rsidR="00C92B4B">
              <w:t>suppliers employed within the contract</w:t>
            </w:r>
          </w:p>
          <w:p w14:paraId="01BA4E36" w14:textId="43A2D73F" w:rsidR="00C92B4B" w:rsidRDefault="00C92B4B" w:rsidP="00C92B4B">
            <w:pPr>
              <w:pStyle w:val="Arealist"/>
            </w:pPr>
            <w:r>
              <w:t xml:space="preserve">Review and constructively critique spokesperson performance </w:t>
            </w:r>
          </w:p>
        </w:tc>
        <w:tc>
          <w:tcPr>
            <w:tcW w:w="3119" w:type="dxa"/>
            <w:shd w:val="clear" w:color="auto" w:fill="auto"/>
          </w:tcPr>
          <w:p w14:paraId="6357292F" w14:textId="77777777" w:rsidR="00062131" w:rsidRDefault="00C92B4B" w:rsidP="009B4AD8">
            <w:pPr>
              <w:pStyle w:val="Tabletext"/>
            </w:pPr>
            <w:r>
              <w:t>Annual PDD review</w:t>
            </w:r>
          </w:p>
        </w:tc>
      </w:tr>
      <w:tr w:rsidR="00062131" w14:paraId="4212D394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574903E9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2727EF44" w14:textId="77777777" w:rsidR="00062131" w:rsidRDefault="005431E4" w:rsidP="00C92B4B">
            <w:r>
              <w:t>Ensure that</w:t>
            </w:r>
            <w:r w:rsidR="00CC15BA">
              <w:t xml:space="preserve"> any</w:t>
            </w:r>
            <w:r>
              <w:t xml:space="preserve"> external agenci</w:t>
            </w:r>
            <w:r w:rsidR="00767B80">
              <w:t>es deliver value for mo</w:t>
            </w:r>
            <w:r w:rsidR="00C92B4B">
              <w:t xml:space="preserve">ney and adhere to the SUEZ values </w:t>
            </w:r>
            <w:r w:rsidR="00A766EB">
              <w:t xml:space="preserve">and develop excellent spokespeople to tell the SUEZ story </w:t>
            </w:r>
          </w:p>
        </w:tc>
      </w:tr>
    </w:tbl>
    <w:p w14:paraId="674BA05E" w14:textId="77777777" w:rsidR="00062131" w:rsidRDefault="00062131" w:rsidP="00062131">
      <w:pPr>
        <w:spacing w:after="160" w:line="259" w:lineRule="auto"/>
        <w:rPr>
          <w:b/>
          <w:color w:val="4C4C4C" w:themeColor="accent2"/>
          <w:sz w:val="22"/>
        </w:rPr>
      </w:pPr>
    </w:p>
    <w:p w14:paraId="5B541A8D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62E361A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448B7C59" w14:textId="77777777" w:rsidR="00062131" w:rsidRPr="00556438" w:rsidRDefault="00062131" w:rsidP="009A7CAC">
            <w:pPr>
              <w:pStyle w:val="Heading2"/>
            </w:pPr>
            <w:r>
              <w:t>Area six</w:t>
            </w:r>
            <w:r w:rsidR="009A7CAC">
              <w:t xml:space="preserve"> - Communication</w:t>
            </w:r>
          </w:p>
        </w:tc>
      </w:tr>
    </w:tbl>
    <w:p w14:paraId="25DE6022" w14:textId="77777777" w:rsidR="00062131" w:rsidRDefault="00062131" w:rsidP="00FB2AA5">
      <w:pPr>
        <w:pStyle w:val="Spacing"/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5"/>
        <w:gridCol w:w="5217"/>
        <w:gridCol w:w="3114"/>
      </w:tblGrid>
      <w:tr w:rsidR="00062131" w14:paraId="18E4FDBC" w14:textId="77777777" w:rsidTr="00B23B1B">
        <w:trPr>
          <w:trHeight w:val="643"/>
        </w:trPr>
        <w:tc>
          <w:tcPr>
            <w:tcW w:w="3334" w:type="pct"/>
            <w:gridSpan w:val="2"/>
            <w:shd w:val="clear" w:color="auto" w:fill="F2F2F2" w:themeFill="background1" w:themeFillShade="F2"/>
          </w:tcPr>
          <w:p w14:paraId="5F1AC647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2135680A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3F9E5321" w14:textId="77777777" w:rsidTr="00B23B1B">
        <w:trPr>
          <w:trHeight w:val="2268"/>
        </w:trPr>
        <w:tc>
          <w:tcPr>
            <w:tcW w:w="3334" w:type="pct"/>
            <w:gridSpan w:val="2"/>
            <w:shd w:val="clear" w:color="auto" w:fill="auto"/>
          </w:tcPr>
          <w:p w14:paraId="23E6CE52" w14:textId="77777777" w:rsidR="0014227C" w:rsidRDefault="005431E4" w:rsidP="00BE0130">
            <w:r>
              <w:t>-</w:t>
            </w:r>
            <w:r w:rsidR="000D2C73">
              <w:t xml:space="preserve"> </w:t>
            </w:r>
            <w:r>
              <w:t>Report</w:t>
            </w:r>
            <w:r w:rsidR="0014227C">
              <w:t xml:space="preserve"> </w:t>
            </w:r>
            <w:r>
              <w:t xml:space="preserve">media </w:t>
            </w:r>
            <w:r w:rsidR="000D2C73">
              <w:t xml:space="preserve">coverage analytics to </w:t>
            </w:r>
            <w:r w:rsidR="00CC15BA">
              <w:t xml:space="preserve">client and contract management team </w:t>
            </w:r>
          </w:p>
          <w:p w14:paraId="6885DC07" w14:textId="28244213" w:rsidR="00B90109" w:rsidRDefault="005431E4" w:rsidP="00BE0130">
            <w:r>
              <w:t>-</w:t>
            </w:r>
            <w:r w:rsidR="000D2C73">
              <w:t xml:space="preserve"> </w:t>
            </w:r>
            <w:r w:rsidR="00C92B4B">
              <w:t>Keep the client informed of national communications initiatives undertaken by SUEZ - such as CEO interviews or</w:t>
            </w:r>
            <w:r w:rsidR="008C36CB">
              <w:t xml:space="preserve"> thought leadership</w:t>
            </w:r>
            <w:r w:rsidR="00C92B4B">
              <w:t xml:space="preserve"> reports</w:t>
            </w:r>
          </w:p>
          <w:p w14:paraId="7256FA3E" w14:textId="77777777" w:rsidR="005431E4" w:rsidRDefault="005431E4" w:rsidP="00BE0130">
            <w:r>
              <w:t>-</w:t>
            </w:r>
            <w:r w:rsidR="000D2C73">
              <w:t xml:space="preserve"> </w:t>
            </w:r>
            <w:r w:rsidR="000B68DF">
              <w:t>Debrief operational staff</w:t>
            </w:r>
            <w:r w:rsidR="00CC020B">
              <w:t xml:space="preserve"> in respect of sensitive issues </w:t>
            </w:r>
            <w:r w:rsidR="00C92B4B">
              <w:t xml:space="preserve">associated with the contract </w:t>
            </w:r>
            <w:r w:rsidR="00CC020B">
              <w:t>so as to prepare ap</w:t>
            </w:r>
            <w:r w:rsidR="000B68DF">
              <w:t>propriate communications strategies</w:t>
            </w:r>
          </w:p>
          <w:p w14:paraId="0DCB067A" w14:textId="77777777" w:rsidR="00B7051D" w:rsidRDefault="00B7051D" w:rsidP="00BE0130">
            <w:r>
              <w:t xml:space="preserve"> </w:t>
            </w:r>
          </w:p>
        </w:tc>
        <w:tc>
          <w:tcPr>
            <w:tcW w:w="1666" w:type="pct"/>
            <w:shd w:val="clear" w:color="auto" w:fill="auto"/>
          </w:tcPr>
          <w:p w14:paraId="40C423CD" w14:textId="77777777" w:rsidR="00062131" w:rsidRDefault="00062131" w:rsidP="009B4AD8">
            <w:pPr>
              <w:pStyle w:val="Tabletext"/>
            </w:pPr>
          </w:p>
        </w:tc>
      </w:tr>
      <w:tr w:rsidR="00062131" w14:paraId="765B8E59" w14:textId="77777777" w:rsidTr="00CC15BA">
        <w:tc>
          <w:tcPr>
            <w:tcW w:w="543" w:type="pct"/>
            <w:shd w:val="clear" w:color="auto" w:fill="F2F2F2" w:themeFill="background1" w:themeFillShade="F2"/>
          </w:tcPr>
          <w:p w14:paraId="37E7E2CB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4457" w:type="pct"/>
            <w:gridSpan w:val="2"/>
          </w:tcPr>
          <w:p w14:paraId="55F45C5D" w14:textId="77777777" w:rsidR="002C74B2" w:rsidRDefault="000B68DF" w:rsidP="002C74B2">
            <w:r>
              <w:t xml:space="preserve">Ensure that issues are properly managed and </w:t>
            </w:r>
            <w:r w:rsidR="002C74B2">
              <w:t>all stakeholders are well briefed</w:t>
            </w:r>
          </w:p>
          <w:p w14:paraId="1A8834BA" w14:textId="77777777" w:rsidR="00062131" w:rsidRDefault="00062131" w:rsidP="00BE0130"/>
        </w:tc>
      </w:tr>
    </w:tbl>
    <w:p w14:paraId="3170D0D0" w14:textId="77777777" w:rsidR="00FB2AA5" w:rsidRDefault="00FB2AA5">
      <w:r>
        <w:rPr>
          <w:b/>
        </w:rPr>
        <w:br w:type="page"/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4B943DC4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5007855E" w14:textId="77777777" w:rsidR="00062131" w:rsidRPr="00556438" w:rsidRDefault="00062131" w:rsidP="00FB2AA5">
            <w:pPr>
              <w:pStyle w:val="Heading2"/>
            </w:pPr>
            <w:r>
              <w:lastRenderedPageBreak/>
              <w:t>Please note</w:t>
            </w:r>
          </w:p>
        </w:tc>
      </w:tr>
    </w:tbl>
    <w:p w14:paraId="11126125" w14:textId="77777777" w:rsidR="00062131" w:rsidRDefault="00062131">
      <w:pPr>
        <w:spacing w:after="160" w:line="259" w:lineRule="auto"/>
        <w:rPr>
          <w:b/>
          <w:color w:val="4C4C4C" w:themeColor="accent2"/>
          <w:sz w:val="22"/>
        </w:rPr>
      </w:pPr>
    </w:p>
    <w:p w14:paraId="09259339" w14:textId="77777777" w:rsidR="00092DB0" w:rsidRDefault="00092DB0" w:rsidP="00092DB0">
      <w:pPr>
        <w:pStyle w:val="Numberedlist"/>
        <w:numPr>
          <w:ilvl w:val="0"/>
          <w:numId w:val="8"/>
        </w:numPr>
        <w:ind w:left="360"/>
      </w:pPr>
      <w:r>
        <w:t xml:space="preserve">In line with </w:t>
      </w:r>
      <w:r w:rsidR="00FB2AA5">
        <w:t>our</w:t>
      </w:r>
      <w:r>
        <w:t xml:space="preserve"> Values and Ethics Charter, the job holder is expected to:</w:t>
      </w:r>
    </w:p>
    <w:p w14:paraId="018DAFD4" w14:textId="77777777" w:rsidR="00092DB0" w:rsidRDefault="00092DB0" w:rsidP="00FB2AA5">
      <w:pPr>
        <w:pStyle w:val="ListParagraph2"/>
        <w:ind w:right="425"/>
      </w:pPr>
      <w:r>
        <w:t>Act in an honest, responsible and respectful manner to others.</w:t>
      </w:r>
    </w:p>
    <w:p w14:paraId="339EFB62" w14:textId="77777777" w:rsidR="00092DB0" w:rsidRDefault="00092DB0" w:rsidP="00FB2AA5">
      <w:pPr>
        <w:pStyle w:val="ListParagraph2"/>
        <w:ind w:right="425"/>
      </w:pPr>
      <w:r>
        <w:t>Be responsible for their own professional conduct.</w:t>
      </w:r>
    </w:p>
    <w:p w14:paraId="751EAE40" w14:textId="77777777" w:rsidR="00092DB0" w:rsidRDefault="00092DB0" w:rsidP="00FB2AA5">
      <w:pPr>
        <w:pStyle w:val="ListParagraph2"/>
        <w:ind w:right="425"/>
      </w:pPr>
      <w:r>
        <w:t>Comply everywhere and in all circumstances with the laws and regulations connected with their activities.</w:t>
      </w:r>
    </w:p>
    <w:p w14:paraId="350FB5D0" w14:textId="77777777" w:rsidR="00092DB0" w:rsidRDefault="00092DB0" w:rsidP="00FB2AA5">
      <w:pPr>
        <w:pStyle w:val="ListParagraph2"/>
        <w:ind w:right="425"/>
      </w:pPr>
      <w:r>
        <w:t>Comply with our obligations to other parties such as shareholders, associates, clients, suppliers and the community.</w:t>
      </w:r>
    </w:p>
    <w:p w14:paraId="36BEC5A7" w14:textId="77777777" w:rsidR="00092DB0" w:rsidRDefault="00092DB0" w:rsidP="00FB2AA5">
      <w:pPr>
        <w:pStyle w:val="ListParagraph2"/>
        <w:ind w:right="425"/>
      </w:pPr>
      <w:r>
        <w:t>Ensure the health, safety and wellbeing of employees, customers and other personnel at all times.</w:t>
      </w:r>
    </w:p>
    <w:p w14:paraId="4FB17062" w14:textId="77777777" w:rsidR="00092DB0" w:rsidRDefault="00092DB0" w:rsidP="00FB2AA5">
      <w:pPr>
        <w:pStyle w:val="Numberedlist"/>
        <w:ind w:left="360" w:right="284"/>
      </w:pPr>
      <w:r>
        <w:t xml:space="preserve">The content of this job description reflects the main duties and responsibilities of the job and are not intended to form part of the contract of employment. </w:t>
      </w:r>
      <w:r w:rsidR="00FB2AA5">
        <w:t>SUEZ</w:t>
      </w:r>
      <w:r>
        <w:t xml:space="preserve"> may revise the content of the role and responsibilities at its discretion.</w:t>
      </w:r>
    </w:p>
    <w:p w14:paraId="65313BD6" w14:textId="77777777" w:rsidR="00092DB0" w:rsidRDefault="00092DB0" w:rsidP="00AC7655">
      <w:pPr>
        <w:tabs>
          <w:tab w:val="left" w:pos="4305"/>
        </w:tabs>
      </w:pPr>
    </w:p>
    <w:p w14:paraId="2CD17196" w14:textId="77777777" w:rsidR="00092DB0" w:rsidRDefault="00092DB0" w:rsidP="00AC7655">
      <w:pPr>
        <w:tabs>
          <w:tab w:val="left" w:pos="4305"/>
        </w:tabs>
      </w:pPr>
    </w:p>
    <w:p w14:paraId="79FF5018" w14:textId="77777777" w:rsidR="00092DB0" w:rsidRDefault="00092DB0">
      <w:pPr>
        <w:spacing w:after="160" w:line="259" w:lineRule="auto"/>
      </w:pPr>
    </w:p>
    <w:sectPr w:rsidR="00092DB0" w:rsidSect="00FB2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418" w:left="1276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47A7" w14:textId="77777777" w:rsidR="005D177A" w:rsidRDefault="005D177A" w:rsidP="00A77A29">
      <w:r>
        <w:separator/>
      </w:r>
    </w:p>
  </w:endnote>
  <w:endnote w:type="continuationSeparator" w:id="0">
    <w:p w14:paraId="4E5C243B" w14:textId="77777777" w:rsidR="005D177A" w:rsidRDefault="005D177A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0453" w14:textId="4FFC265D" w:rsidR="00A2086E" w:rsidRDefault="0026695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7588CD6" wp14:editId="539704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01487" w14:textId="5E305330" w:rsidR="00266959" w:rsidRPr="00266959" w:rsidRDefault="00266959" w:rsidP="002669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669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88C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F501487" w14:textId="5E305330" w:rsidR="00266959" w:rsidRPr="00266959" w:rsidRDefault="00266959" w:rsidP="002669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669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223A" w14:textId="4D763C32" w:rsidR="00A2086E" w:rsidRDefault="00266959" w:rsidP="00FB2A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F039F5" wp14:editId="704CB86A">
              <wp:simplePos x="807720" y="96240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98307" w14:textId="6C9499A1" w:rsidR="00266959" w:rsidRPr="00266959" w:rsidRDefault="00266959" w:rsidP="002669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669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039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D298307" w14:textId="6C9499A1" w:rsidR="00266959" w:rsidRPr="00266959" w:rsidRDefault="00266959" w:rsidP="002669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669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9BCAFD" w14:textId="77777777" w:rsidR="00A2086E" w:rsidRDefault="00A2086E" w:rsidP="00FB2AA5"/>
  <w:p w14:paraId="09C6FD11" w14:textId="77777777" w:rsidR="00A2086E" w:rsidRPr="00092DB0" w:rsidRDefault="00A2086E" w:rsidP="00FB2AA5">
    <w:pPr>
      <w:pStyle w:val="Footer"/>
    </w:pPr>
    <w:r>
      <w:t xml:space="preserve">SUEZ recycling and recovery UK  |  Recruitment process  |  Roles and responsibilities </w:t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23B1B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23B1B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8F15" w14:textId="0C41AD07" w:rsidR="00A2086E" w:rsidRPr="003E03BD" w:rsidRDefault="00266959" w:rsidP="00A77A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E979678" wp14:editId="2CBB28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B79CE" w14:textId="026CA43D" w:rsidR="00266959" w:rsidRPr="00266959" w:rsidRDefault="00266959" w:rsidP="002669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669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79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9AB79CE" w14:textId="026CA43D" w:rsidR="00266959" w:rsidRPr="00266959" w:rsidRDefault="00266959" w:rsidP="002669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669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086E">
      <w:t xml:space="preserve">SUEZ recycling and recovery UK  |  Recruitment process  |  Roles and responsibilities </w:t>
    </w:r>
    <w:r w:rsidR="00A2086E">
      <w:ptab w:relativeTo="margin" w:alignment="right" w:leader="none"/>
    </w:r>
    <w:r w:rsidR="00A2086E">
      <w:rPr>
        <w:b/>
        <w:bCs/>
      </w:rPr>
      <w:fldChar w:fldCharType="begin"/>
    </w:r>
    <w:r w:rsidR="00A2086E">
      <w:rPr>
        <w:b/>
        <w:bCs/>
      </w:rPr>
      <w:instrText xml:space="preserve"> PAGE  \* Arabic  \* MERGEFORMAT </w:instrText>
    </w:r>
    <w:r w:rsidR="00A2086E">
      <w:rPr>
        <w:b/>
        <w:bCs/>
      </w:rPr>
      <w:fldChar w:fldCharType="separate"/>
    </w:r>
    <w:r w:rsidR="00A2086E">
      <w:rPr>
        <w:b/>
        <w:bCs/>
        <w:noProof/>
      </w:rPr>
      <w:t>1</w:t>
    </w:r>
    <w:r w:rsidR="00A2086E">
      <w:rPr>
        <w:b/>
        <w:bCs/>
      </w:rPr>
      <w:fldChar w:fldCharType="end"/>
    </w:r>
    <w:r w:rsidR="00A2086E">
      <w:t xml:space="preserve"> of </w:t>
    </w:r>
    <w:r w:rsidR="00A2086E">
      <w:rPr>
        <w:b/>
        <w:bCs/>
      </w:rPr>
      <w:fldChar w:fldCharType="begin"/>
    </w:r>
    <w:r w:rsidR="00A2086E">
      <w:rPr>
        <w:b/>
        <w:bCs/>
      </w:rPr>
      <w:instrText xml:space="preserve"> NUMPAGES  \* Arabic  \* MERGEFORMAT </w:instrText>
    </w:r>
    <w:r w:rsidR="00A2086E">
      <w:rPr>
        <w:b/>
        <w:bCs/>
      </w:rPr>
      <w:fldChar w:fldCharType="separate"/>
    </w:r>
    <w:r w:rsidR="00A2086E">
      <w:rPr>
        <w:b/>
        <w:bCs/>
        <w:noProof/>
      </w:rPr>
      <w:t>7</w:t>
    </w:r>
    <w:r w:rsidR="00A2086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A0BB" w14:textId="77777777" w:rsidR="005D177A" w:rsidRDefault="005D177A" w:rsidP="00A77A29">
      <w:r>
        <w:separator/>
      </w:r>
    </w:p>
  </w:footnote>
  <w:footnote w:type="continuationSeparator" w:id="0">
    <w:p w14:paraId="4A5EF832" w14:textId="77777777" w:rsidR="005D177A" w:rsidRDefault="005D177A" w:rsidP="00A7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E89A" w14:textId="77777777" w:rsidR="00A2086E" w:rsidRDefault="00A2086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DE3" w14:textId="3CD4E708" w:rsidR="00A2086E" w:rsidRDefault="00A2086E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55FF" w14:textId="77777777" w:rsidR="00A2086E" w:rsidRDefault="00A2086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2CB"/>
    <w:multiLevelType w:val="hybridMultilevel"/>
    <w:tmpl w:val="AC003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C1C"/>
    <w:multiLevelType w:val="multilevel"/>
    <w:tmpl w:val="CFF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3467B"/>
    <w:multiLevelType w:val="hybridMultilevel"/>
    <w:tmpl w:val="2968FD64"/>
    <w:lvl w:ilvl="0" w:tplc="105C1DD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E033B"/>
    <w:multiLevelType w:val="hybridMultilevel"/>
    <w:tmpl w:val="A4665518"/>
    <w:lvl w:ilvl="0" w:tplc="D90E7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7622A"/>
    <w:multiLevelType w:val="hybridMultilevel"/>
    <w:tmpl w:val="806653D4"/>
    <w:lvl w:ilvl="0" w:tplc="4CF6EDB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13041"/>
    <w:multiLevelType w:val="hybridMultilevel"/>
    <w:tmpl w:val="8BC0A80C"/>
    <w:lvl w:ilvl="0" w:tplc="67D84C9C">
      <w:numFmt w:val="bullet"/>
      <w:pStyle w:val="Bulletparagraph2"/>
      <w:lvlText w:val="-"/>
      <w:lvlJc w:val="left"/>
      <w:pPr>
        <w:ind w:left="720" w:hanging="360"/>
      </w:pPr>
      <w:rPr>
        <w:rFonts w:ascii="Verdana" w:hAnsi="Verdana" w:cstheme="minorBidi" w:hint="default"/>
        <w:b/>
        <w:i w:val="0"/>
        <w:color w:val="404040" w:themeColor="text1" w:themeTint="B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4B27"/>
    <w:multiLevelType w:val="hybridMultilevel"/>
    <w:tmpl w:val="7128AD3C"/>
    <w:lvl w:ilvl="0" w:tplc="AEA45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795091"/>
    <w:multiLevelType w:val="hybridMultilevel"/>
    <w:tmpl w:val="A8C8AD3E"/>
    <w:lvl w:ilvl="0" w:tplc="D43A4426">
      <w:start w:val="1"/>
      <w:numFmt w:val="bullet"/>
      <w:pStyle w:val="Arealis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52BE"/>
    <w:multiLevelType w:val="hybridMultilevel"/>
    <w:tmpl w:val="03180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1532"/>
    <w:multiLevelType w:val="hybridMultilevel"/>
    <w:tmpl w:val="9A96E3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07103">
    <w:abstractNumId w:val="4"/>
  </w:num>
  <w:num w:numId="2" w16cid:durableId="1933664868">
    <w:abstractNumId w:val="6"/>
  </w:num>
  <w:num w:numId="3" w16cid:durableId="219290679">
    <w:abstractNumId w:val="6"/>
    <w:lvlOverride w:ilvl="0">
      <w:startOverride w:val="1"/>
    </w:lvlOverride>
  </w:num>
  <w:num w:numId="4" w16cid:durableId="1146703379">
    <w:abstractNumId w:val="0"/>
  </w:num>
  <w:num w:numId="5" w16cid:durableId="1154175284">
    <w:abstractNumId w:val="5"/>
  </w:num>
  <w:num w:numId="6" w16cid:durableId="2033460094">
    <w:abstractNumId w:val="3"/>
  </w:num>
  <w:num w:numId="7" w16cid:durableId="1127627368">
    <w:abstractNumId w:val="2"/>
  </w:num>
  <w:num w:numId="8" w16cid:durableId="1666277612">
    <w:abstractNumId w:val="2"/>
    <w:lvlOverride w:ilvl="0">
      <w:startOverride w:val="1"/>
    </w:lvlOverride>
  </w:num>
  <w:num w:numId="9" w16cid:durableId="1849247323">
    <w:abstractNumId w:val="7"/>
  </w:num>
  <w:num w:numId="10" w16cid:durableId="1327444122">
    <w:abstractNumId w:val="1"/>
  </w:num>
  <w:num w:numId="11" w16cid:durableId="733621307">
    <w:abstractNumId w:val="9"/>
  </w:num>
  <w:num w:numId="12" w16cid:durableId="168762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1ZGqAlM1bPyp0xwsNMevZ/yFcIAOO5ghtLXjmPvicO5eoXD7nD5hU9GvTk/My7A/LPzD0vJQXOhTCQDJcjWm0A==" w:salt="ebrsiZVdXLA3ZPeR63DM0Q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029A7"/>
    <w:rsid w:val="00021482"/>
    <w:rsid w:val="00037F3E"/>
    <w:rsid w:val="000558C3"/>
    <w:rsid w:val="00061984"/>
    <w:rsid w:val="00062131"/>
    <w:rsid w:val="00090687"/>
    <w:rsid w:val="00092DB0"/>
    <w:rsid w:val="000B68DF"/>
    <w:rsid w:val="000C4D30"/>
    <w:rsid w:val="000D0C39"/>
    <w:rsid w:val="000D2C73"/>
    <w:rsid w:val="000D40EA"/>
    <w:rsid w:val="000D44E8"/>
    <w:rsid w:val="000F70A5"/>
    <w:rsid w:val="00102A14"/>
    <w:rsid w:val="0010626C"/>
    <w:rsid w:val="00136E25"/>
    <w:rsid w:val="0014227C"/>
    <w:rsid w:val="00144836"/>
    <w:rsid w:val="001562E9"/>
    <w:rsid w:val="001B6812"/>
    <w:rsid w:val="001C1A88"/>
    <w:rsid w:val="001C4660"/>
    <w:rsid w:val="001D07CC"/>
    <w:rsid w:val="001D1DB2"/>
    <w:rsid w:val="001D7454"/>
    <w:rsid w:val="002277E9"/>
    <w:rsid w:val="0023501F"/>
    <w:rsid w:val="002411AF"/>
    <w:rsid w:val="00266959"/>
    <w:rsid w:val="00270A44"/>
    <w:rsid w:val="00274A81"/>
    <w:rsid w:val="0027506D"/>
    <w:rsid w:val="00276AFE"/>
    <w:rsid w:val="002775DA"/>
    <w:rsid w:val="00283F21"/>
    <w:rsid w:val="0028406A"/>
    <w:rsid w:val="002C74B2"/>
    <w:rsid w:val="002C7684"/>
    <w:rsid w:val="002E02E6"/>
    <w:rsid w:val="002E1DF9"/>
    <w:rsid w:val="002E3D0F"/>
    <w:rsid w:val="00314B1C"/>
    <w:rsid w:val="0034218D"/>
    <w:rsid w:val="00353AC4"/>
    <w:rsid w:val="0036454C"/>
    <w:rsid w:val="003760DB"/>
    <w:rsid w:val="0038317C"/>
    <w:rsid w:val="003C1C36"/>
    <w:rsid w:val="003C1D8E"/>
    <w:rsid w:val="003D1BD7"/>
    <w:rsid w:val="003E03BD"/>
    <w:rsid w:val="00406909"/>
    <w:rsid w:val="00433E0D"/>
    <w:rsid w:val="00447143"/>
    <w:rsid w:val="00474264"/>
    <w:rsid w:val="00485126"/>
    <w:rsid w:val="00485231"/>
    <w:rsid w:val="004C4DB5"/>
    <w:rsid w:val="004C77EB"/>
    <w:rsid w:val="004D2E6D"/>
    <w:rsid w:val="004F6396"/>
    <w:rsid w:val="00505FF2"/>
    <w:rsid w:val="00523ABB"/>
    <w:rsid w:val="005431E4"/>
    <w:rsid w:val="0054509D"/>
    <w:rsid w:val="0055428C"/>
    <w:rsid w:val="00554803"/>
    <w:rsid w:val="00555D0B"/>
    <w:rsid w:val="00556438"/>
    <w:rsid w:val="00571228"/>
    <w:rsid w:val="00573331"/>
    <w:rsid w:val="00586E8D"/>
    <w:rsid w:val="00593FF2"/>
    <w:rsid w:val="005D177A"/>
    <w:rsid w:val="005F346C"/>
    <w:rsid w:val="00605636"/>
    <w:rsid w:val="00606AEA"/>
    <w:rsid w:val="00632A7A"/>
    <w:rsid w:val="00675A7B"/>
    <w:rsid w:val="0067656D"/>
    <w:rsid w:val="006B3D04"/>
    <w:rsid w:val="006C62F9"/>
    <w:rsid w:val="006D35EC"/>
    <w:rsid w:val="006E6611"/>
    <w:rsid w:val="00711B3D"/>
    <w:rsid w:val="00727146"/>
    <w:rsid w:val="00757B9C"/>
    <w:rsid w:val="00761246"/>
    <w:rsid w:val="00763FDF"/>
    <w:rsid w:val="00767B80"/>
    <w:rsid w:val="00771FB8"/>
    <w:rsid w:val="00774FA7"/>
    <w:rsid w:val="00777EE7"/>
    <w:rsid w:val="00796DC5"/>
    <w:rsid w:val="007B272D"/>
    <w:rsid w:val="007C4D08"/>
    <w:rsid w:val="007D021A"/>
    <w:rsid w:val="0080580E"/>
    <w:rsid w:val="0081654C"/>
    <w:rsid w:val="00821A1D"/>
    <w:rsid w:val="00833AEE"/>
    <w:rsid w:val="0087302B"/>
    <w:rsid w:val="008917CB"/>
    <w:rsid w:val="00892424"/>
    <w:rsid w:val="008A5F83"/>
    <w:rsid w:val="008C36CB"/>
    <w:rsid w:val="008D20BA"/>
    <w:rsid w:val="008D2DA9"/>
    <w:rsid w:val="008F6400"/>
    <w:rsid w:val="00910159"/>
    <w:rsid w:val="0091462C"/>
    <w:rsid w:val="00946D26"/>
    <w:rsid w:val="00967AAB"/>
    <w:rsid w:val="00971261"/>
    <w:rsid w:val="0098346F"/>
    <w:rsid w:val="00985E95"/>
    <w:rsid w:val="0099196A"/>
    <w:rsid w:val="009A0422"/>
    <w:rsid w:val="009A10A7"/>
    <w:rsid w:val="009A35B5"/>
    <w:rsid w:val="009A7CAC"/>
    <w:rsid w:val="009B4AD8"/>
    <w:rsid w:val="009D18A5"/>
    <w:rsid w:val="009E65D8"/>
    <w:rsid w:val="009E6A96"/>
    <w:rsid w:val="009F5116"/>
    <w:rsid w:val="00A063D2"/>
    <w:rsid w:val="00A2086E"/>
    <w:rsid w:val="00A5176F"/>
    <w:rsid w:val="00A518AB"/>
    <w:rsid w:val="00A649EC"/>
    <w:rsid w:val="00A766EB"/>
    <w:rsid w:val="00A77A29"/>
    <w:rsid w:val="00A81C78"/>
    <w:rsid w:val="00A9354C"/>
    <w:rsid w:val="00AA6A6B"/>
    <w:rsid w:val="00AA781B"/>
    <w:rsid w:val="00AC7655"/>
    <w:rsid w:val="00AF456F"/>
    <w:rsid w:val="00B02657"/>
    <w:rsid w:val="00B03469"/>
    <w:rsid w:val="00B0762F"/>
    <w:rsid w:val="00B23B1B"/>
    <w:rsid w:val="00B23F87"/>
    <w:rsid w:val="00B373CE"/>
    <w:rsid w:val="00B42714"/>
    <w:rsid w:val="00B56F5C"/>
    <w:rsid w:val="00B57117"/>
    <w:rsid w:val="00B7051D"/>
    <w:rsid w:val="00B8341B"/>
    <w:rsid w:val="00B90109"/>
    <w:rsid w:val="00B926AC"/>
    <w:rsid w:val="00BA5F9F"/>
    <w:rsid w:val="00BB136A"/>
    <w:rsid w:val="00BC4625"/>
    <w:rsid w:val="00BC69D7"/>
    <w:rsid w:val="00BE0130"/>
    <w:rsid w:val="00BE0D2F"/>
    <w:rsid w:val="00BE1AAB"/>
    <w:rsid w:val="00BE1E6A"/>
    <w:rsid w:val="00BE29BB"/>
    <w:rsid w:val="00BF5DE4"/>
    <w:rsid w:val="00C24A1D"/>
    <w:rsid w:val="00C3698E"/>
    <w:rsid w:val="00C47B35"/>
    <w:rsid w:val="00C50457"/>
    <w:rsid w:val="00C60F8A"/>
    <w:rsid w:val="00C92B4B"/>
    <w:rsid w:val="00CB7F78"/>
    <w:rsid w:val="00CC020B"/>
    <w:rsid w:val="00CC15BA"/>
    <w:rsid w:val="00CD2A80"/>
    <w:rsid w:val="00CF0DD6"/>
    <w:rsid w:val="00CF4A6B"/>
    <w:rsid w:val="00CF7EEF"/>
    <w:rsid w:val="00D03008"/>
    <w:rsid w:val="00D10045"/>
    <w:rsid w:val="00D26B05"/>
    <w:rsid w:val="00D512C8"/>
    <w:rsid w:val="00D61675"/>
    <w:rsid w:val="00D64ECB"/>
    <w:rsid w:val="00D842C1"/>
    <w:rsid w:val="00E05E66"/>
    <w:rsid w:val="00E63A00"/>
    <w:rsid w:val="00E6443C"/>
    <w:rsid w:val="00E64DA5"/>
    <w:rsid w:val="00E87D52"/>
    <w:rsid w:val="00E9112C"/>
    <w:rsid w:val="00E97CA4"/>
    <w:rsid w:val="00EA2D98"/>
    <w:rsid w:val="00EB6BB0"/>
    <w:rsid w:val="00EB6FF9"/>
    <w:rsid w:val="00EE415F"/>
    <w:rsid w:val="00EE6618"/>
    <w:rsid w:val="00EF7180"/>
    <w:rsid w:val="00F059D2"/>
    <w:rsid w:val="00F26171"/>
    <w:rsid w:val="00F53E35"/>
    <w:rsid w:val="00FB2AA5"/>
    <w:rsid w:val="00FD3E48"/>
    <w:rsid w:val="00FD6372"/>
    <w:rsid w:val="00FE39B7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016D2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6D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812"/>
    <w:pPr>
      <w:spacing w:before="240" w:after="120"/>
      <w:outlineLvl w:val="0"/>
    </w:pPr>
    <w:rPr>
      <w:b/>
      <w:color w:val="030F40" w:themeColor="text2"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2AA5"/>
    <w:pPr>
      <w:spacing w:before="120"/>
      <w:outlineLvl w:val="1"/>
    </w:pPr>
    <w:rPr>
      <w:color w:val="FFFFFF" w:themeColor="background1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136A"/>
    <w:pPr>
      <w:spacing w:after="0"/>
      <w:outlineLvl w:val="2"/>
    </w:pPr>
    <w:rPr>
      <w:color w:val="666666" w:themeColor="accent3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locked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">
    <w:name w:val="Activity"/>
    <w:locked/>
    <w:rsid w:val="00CF4A6B"/>
    <w:pPr>
      <w:spacing w:after="240"/>
    </w:pPr>
    <w:rPr>
      <w:rFonts w:ascii="Arial" w:hAnsi="Arial" w:cs="Arial"/>
      <w:color w:val="9ACA3C"/>
      <w:sz w:val="18"/>
      <w:szCs w:val="18"/>
    </w:rPr>
  </w:style>
  <w:style w:type="paragraph" w:customStyle="1" w:styleId="Borderparagraph">
    <w:name w:val="Border paragraph"/>
    <w:basedOn w:val="Normal"/>
    <w:next w:val="Normal"/>
    <w:locked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6812"/>
    <w:rPr>
      <w:rFonts w:ascii="Arial" w:hAnsi="Arial" w:cs="Arial"/>
      <w:b/>
      <w:color w:val="030F40" w:themeColor="text2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2AA5"/>
    <w:rPr>
      <w:rFonts w:ascii="Arial" w:hAnsi="Arial" w:cs="Arial"/>
      <w:b/>
      <w:color w:val="FFFFFF" w:themeColor="background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B136A"/>
    <w:rPr>
      <w:rFonts w:ascii="Arial" w:hAnsi="Arial" w:cs="Arial"/>
      <w:b/>
      <w:color w:val="666666" w:themeColor="accent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9B7"/>
    <w:pPr>
      <w:numPr>
        <w:numId w:val="1"/>
      </w:numPr>
      <w:spacing w:after="120"/>
      <w:ind w:left="425" w:hanging="425"/>
    </w:pPr>
  </w:style>
  <w:style w:type="paragraph" w:customStyle="1" w:styleId="Numberedlist">
    <w:name w:val="Numbered list"/>
    <w:basedOn w:val="ListParagraph"/>
    <w:qFormat/>
    <w:rsid w:val="00FE39B7"/>
    <w:pPr>
      <w:numPr>
        <w:numId w:val="7"/>
      </w:numPr>
    </w:pPr>
  </w:style>
  <w:style w:type="character" w:styleId="BookTitle">
    <w:name w:val="Book Title"/>
    <w:basedOn w:val="DefaultParagraphFont"/>
    <w:uiPriority w:val="33"/>
    <w:qFormat/>
    <w:locked/>
    <w:rsid w:val="00EE6618"/>
    <w:rPr>
      <w:rFonts w:ascii="Arial" w:hAnsi="Arial"/>
      <w:b/>
      <w:bCs/>
      <w:i/>
      <w:iCs/>
      <w:spacing w:val="5"/>
      <w:sz w:val="20"/>
    </w:rPr>
  </w:style>
  <w:style w:type="paragraph" w:styleId="Quote">
    <w:name w:val="Quote"/>
    <w:basedOn w:val="Normal"/>
    <w:next w:val="Normal"/>
    <w:link w:val="QuoteChar"/>
    <w:uiPriority w:val="29"/>
    <w:locked/>
    <w:rsid w:val="00967AA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7AAB"/>
    <w:rPr>
      <w:rFonts w:ascii="Arial" w:hAnsi="Arial" w:cs="Arial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EE6618"/>
    <w:rPr>
      <w:rFonts w:ascii="Arial" w:hAnsi="Arial"/>
      <w:b/>
      <w:bCs/>
      <w:sz w:val="20"/>
    </w:rPr>
  </w:style>
  <w:style w:type="character" w:styleId="IntenseEmphasis">
    <w:name w:val="Intense Emphasis"/>
    <w:basedOn w:val="DefaultParagraphFont"/>
    <w:uiPriority w:val="21"/>
    <w:locked/>
    <w:rsid w:val="00967AAB"/>
    <w:rPr>
      <w:i/>
      <w:iCs/>
      <w:color w:val="333333" w:themeColor="accent1"/>
    </w:rPr>
  </w:style>
  <w:style w:type="character" w:styleId="Emphasis">
    <w:name w:val="Emphasis"/>
    <w:basedOn w:val="DefaultParagraphFont"/>
    <w:locked/>
    <w:rsid w:val="00967AAB"/>
    <w:rPr>
      <w:i/>
      <w:iCs/>
    </w:rPr>
  </w:style>
  <w:style w:type="character" w:styleId="SubtleEmphasis">
    <w:name w:val="Subtle Emphasis"/>
    <w:basedOn w:val="DefaultParagraphFont"/>
    <w:uiPriority w:val="19"/>
    <w:locked/>
    <w:rsid w:val="00967AA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E6618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6618"/>
    <w:rPr>
      <w:rFonts w:ascii="Arial" w:eastAsiaTheme="minorEastAsia" w:hAnsi="Arial" w:cs="Arial"/>
      <w:color w:val="000000" w:themeColor="text1"/>
      <w:spacing w:val="15"/>
    </w:rPr>
  </w:style>
  <w:style w:type="paragraph" w:styleId="Title">
    <w:name w:val="Title"/>
    <w:basedOn w:val="Heading1"/>
    <w:next w:val="Normal"/>
    <w:link w:val="TitleChar"/>
    <w:uiPriority w:val="10"/>
    <w:rsid w:val="00FB2AA5"/>
    <w:pPr>
      <w:spacing w:before="0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B2AA5"/>
    <w:rPr>
      <w:rFonts w:ascii="Arial" w:hAnsi="Arial" w:cs="Arial"/>
      <w:b/>
      <w:color w:val="030F40" w:themeColor="text2"/>
      <w:sz w:val="28"/>
      <w:szCs w:val="20"/>
    </w:rPr>
  </w:style>
  <w:style w:type="paragraph" w:styleId="NoSpacing">
    <w:name w:val="No Spacing"/>
    <w:uiPriority w:val="1"/>
    <w:qFormat/>
    <w:rsid w:val="00EE6618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paragraph" w:customStyle="1" w:styleId="Chartbox">
    <w:name w:val="Chart box"/>
    <w:basedOn w:val="Normal"/>
    <w:locked/>
    <w:rsid w:val="00AC7655"/>
    <w:pPr>
      <w:spacing w:before="40" w:after="40"/>
    </w:pPr>
    <w:rPr>
      <w:rFonts w:ascii="Verdana" w:eastAsia="Times New Roman" w:hAnsi="Verdana" w:cs="Times New Roman"/>
      <w:color w:val="auto"/>
      <w:sz w:val="17"/>
      <w:szCs w:val="17"/>
    </w:rPr>
  </w:style>
  <w:style w:type="paragraph" w:customStyle="1" w:styleId="Content">
    <w:name w:val="Content"/>
    <w:basedOn w:val="Normal"/>
    <w:rsid w:val="00AC7655"/>
    <w:pPr>
      <w:spacing w:before="40" w:after="120"/>
    </w:pPr>
    <w:rPr>
      <w:rFonts w:ascii="Verdana" w:eastAsia="Times New Roman" w:hAnsi="Verdana" w:cs="Times New Roman"/>
      <w:color w:val="auto"/>
    </w:rPr>
  </w:style>
  <w:style w:type="paragraph" w:customStyle="1" w:styleId="Note">
    <w:name w:val="Note"/>
    <w:basedOn w:val="Normal"/>
    <w:locked/>
    <w:rsid w:val="00774FA7"/>
    <w:pPr>
      <w:spacing w:after="40"/>
    </w:pPr>
    <w:rPr>
      <w:rFonts w:ascii="Verdana" w:eastAsia="Times New Roman" w:hAnsi="Verdana" w:cs="Times New Roman"/>
      <w:color w:val="auto"/>
      <w:sz w:val="16"/>
    </w:rPr>
  </w:style>
  <w:style w:type="paragraph" w:customStyle="1" w:styleId="Abovebox">
    <w:name w:val="Above box"/>
    <w:basedOn w:val="Normal"/>
    <w:locked/>
    <w:rsid w:val="00774FA7"/>
    <w:pPr>
      <w:spacing w:before="40" w:after="0"/>
    </w:pPr>
    <w:rPr>
      <w:rFonts w:ascii="Verdana" w:eastAsia="Times New Roman" w:hAnsi="Verdana" w:cs="Times New Roman"/>
      <w:color w:val="auto"/>
    </w:rPr>
  </w:style>
  <w:style w:type="paragraph" w:customStyle="1" w:styleId="Bulletparagraph2">
    <w:name w:val="Bullet paragraph 2"/>
    <w:basedOn w:val="ListParagraph"/>
    <w:rsid w:val="00BB136A"/>
    <w:pPr>
      <w:numPr>
        <w:numId w:val="5"/>
      </w:numPr>
      <w:spacing w:before="40" w:after="80"/>
      <w:ind w:left="284" w:hanging="284"/>
    </w:pPr>
    <w:rPr>
      <w:rFonts w:ascii="Verdana" w:eastAsia="Times New Roman" w:hAnsi="Verdana" w:cs="Times New Roman"/>
      <w:color w:val="auto"/>
    </w:rPr>
  </w:style>
  <w:style w:type="paragraph" w:customStyle="1" w:styleId="Normalrightalign">
    <w:name w:val="Normal right align"/>
    <w:basedOn w:val="Normal"/>
    <w:rsid w:val="00092DB0"/>
    <w:pPr>
      <w:spacing w:before="40" w:after="40"/>
      <w:jc w:val="right"/>
    </w:pPr>
    <w:rPr>
      <w:rFonts w:ascii="Verdana" w:eastAsia="Times New Roman" w:hAnsi="Verdana" w:cs="Times New Roman"/>
      <w:color w:val="auto"/>
    </w:rPr>
  </w:style>
  <w:style w:type="paragraph" w:customStyle="1" w:styleId="Normalcentred">
    <w:name w:val="Normal centred"/>
    <w:basedOn w:val="Normal"/>
    <w:rsid w:val="00092DB0"/>
    <w:pPr>
      <w:spacing w:before="40" w:after="40"/>
      <w:jc w:val="center"/>
    </w:pPr>
    <w:rPr>
      <w:rFonts w:ascii="Verdana" w:eastAsia="Times New Roman" w:hAnsi="Verdana" w:cs="Times New Roman"/>
      <w:color w:val="auto"/>
    </w:rPr>
  </w:style>
  <w:style w:type="paragraph" w:customStyle="1" w:styleId="Heaing6-2">
    <w:name w:val="Heaing 6-2"/>
    <w:basedOn w:val="Heading2"/>
    <w:locked/>
    <w:rsid w:val="00092DB0"/>
    <w:pPr>
      <w:spacing w:before="40" w:after="40"/>
    </w:pPr>
    <w:rPr>
      <w:rFonts w:ascii="Verdana" w:eastAsia="Times New Roman" w:hAnsi="Verdana" w:cs="Times New Roman"/>
      <w:sz w:val="20"/>
    </w:rPr>
  </w:style>
  <w:style w:type="paragraph" w:customStyle="1" w:styleId="Spacing">
    <w:name w:val="Spacing"/>
    <w:basedOn w:val="Heading2"/>
    <w:qFormat/>
    <w:rsid w:val="00556438"/>
    <w:pPr>
      <w:spacing w:before="0" w:after="0"/>
    </w:pPr>
    <w:rPr>
      <w:sz w:val="16"/>
      <w:szCs w:val="16"/>
    </w:rPr>
  </w:style>
  <w:style w:type="paragraph" w:customStyle="1" w:styleId="ListParagraph2">
    <w:name w:val="List Paragraph 2"/>
    <w:basedOn w:val="ListParagraph"/>
    <w:qFormat/>
    <w:rsid w:val="00FB2AA5"/>
    <w:pPr>
      <w:ind w:left="851"/>
    </w:pPr>
  </w:style>
  <w:style w:type="paragraph" w:customStyle="1" w:styleId="Arealist">
    <w:name w:val="Area list"/>
    <w:basedOn w:val="Tabletext"/>
    <w:qFormat/>
    <w:rsid w:val="001562E9"/>
    <w:pPr>
      <w:numPr>
        <w:numId w:val="9"/>
      </w:numPr>
      <w:ind w:left="313" w:hanging="284"/>
    </w:pPr>
  </w:style>
  <w:style w:type="paragraph" w:styleId="NormalWeb">
    <w:name w:val="Normal (Web)"/>
    <w:basedOn w:val="Normal"/>
    <w:uiPriority w:val="99"/>
    <w:semiHidden/>
    <w:unhideWhenUsed/>
    <w:rsid w:val="009A35B5"/>
    <w:pPr>
      <w:spacing w:after="192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4F80-F113-4004-A498-262E9EBB20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1316</Words>
  <Characters>7506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and responsibilities - 1511</vt:lpstr>
    </vt:vector>
  </TitlesOfParts>
  <Manager>SUEZ | recycling and recovery UK</Manager>
  <Company>SUEZ | recycling and recovery UK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 - 1511</dc:title>
  <dc:subject/>
  <dc:creator>SUEZ | recycling and recovery UK</dc:creator>
  <cp:keywords/>
  <dc:description/>
  <cp:lastModifiedBy>Shimmin, Gary</cp:lastModifiedBy>
  <cp:revision>2</cp:revision>
  <cp:lastPrinted>2024-10-29T13:46:00Z</cp:lastPrinted>
  <dcterms:created xsi:type="dcterms:W3CDTF">2024-10-29T14:21:00Z</dcterms:created>
  <dcterms:modified xsi:type="dcterms:W3CDTF">2024-10-29T14:21:00Z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</Properties>
</file>