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55" w:rsidRPr="00FB2AA5" w:rsidRDefault="00774FA7" w:rsidP="00FB2AA5">
      <w:pPr>
        <w:pStyle w:val="Title"/>
        <w:spacing w:after="240"/>
      </w:pPr>
      <w:bookmarkStart w:id="0" w:name="_GoBack"/>
      <w:bookmarkEnd w:id="0"/>
      <w:r w:rsidRPr="00FB2AA5">
        <w:t>Role and responsibilities</w:t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556438" w:rsidRPr="00556438" w:rsidRDefault="00556438" w:rsidP="00FB2AA5">
            <w:pPr>
              <w:pStyle w:val="Heading2"/>
              <w:outlineLvl w:val="1"/>
            </w:pPr>
            <w:r w:rsidRPr="00FB2AA5">
              <w:t>Identity</w:t>
            </w:r>
          </w:p>
        </w:tc>
      </w:tr>
    </w:tbl>
    <w:p w:rsidR="00774FA7" w:rsidRPr="00556438" w:rsidRDefault="00774FA7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6516"/>
      </w:tblGrid>
      <w:tr w:rsidR="00774FA7" w:rsidTr="00FB2AA5">
        <w:tc>
          <w:tcPr>
            <w:tcW w:w="2835" w:type="dxa"/>
            <w:shd w:val="clear" w:color="auto" w:fill="F2F2F2" w:themeFill="background1" w:themeFillShade="F2"/>
          </w:tcPr>
          <w:p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6516" w:type="dxa"/>
          </w:tcPr>
          <w:p w:rsidR="00774FA7" w:rsidRDefault="00AC6F7C" w:rsidP="00774FA7">
            <w:pPr>
              <w:pStyle w:val="Tabletext"/>
            </w:pPr>
            <w:r w:rsidRPr="00AC6F7C">
              <w:t>Corporate Account Director</w:t>
            </w:r>
          </w:p>
        </w:tc>
      </w:tr>
      <w:tr w:rsidR="00774FA7" w:rsidTr="00FB2AA5">
        <w:tc>
          <w:tcPr>
            <w:tcW w:w="2835" w:type="dxa"/>
            <w:shd w:val="clear" w:color="auto" w:fill="F2F2F2" w:themeFill="background1" w:themeFillShade="F2"/>
          </w:tcPr>
          <w:p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516" w:type="dxa"/>
          </w:tcPr>
          <w:p w:rsidR="00774FA7" w:rsidRDefault="00AC6F7C" w:rsidP="00774FA7">
            <w:pPr>
              <w:pStyle w:val="Tabletext"/>
            </w:pPr>
            <w:r>
              <w:t>January 2016</w:t>
            </w:r>
          </w:p>
        </w:tc>
      </w:tr>
      <w:tr w:rsidR="00774FA7" w:rsidTr="00FB2AA5">
        <w:tc>
          <w:tcPr>
            <w:tcW w:w="2835" w:type="dxa"/>
            <w:shd w:val="clear" w:color="auto" w:fill="F2F2F2" w:themeFill="background1" w:themeFillShade="F2"/>
          </w:tcPr>
          <w:p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Line Manager title</w:t>
            </w:r>
          </w:p>
        </w:tc>
        <w:tc>
          <w:tcPr>
            <w:tcW w:w="6516" w:type="dxa"/>
          </w:tcPr>
          <w:p w:rsidR="00774FA7" w:rsidRDefault="00AC6F7C" w:rsidP="00774FA7">
            <w:pPr>
              <w:pStyle w:val="Tabletext"/>
            </w:pPr>
            <w:r w:rsidRPr="00AC6F7C">
              <w:t>Head of Corporate Account Management</w:t>
            </w:r>
          </w:p>
        </w:tc>
      </w:tr>
      <w:tr w:rsidR="00774FA7" w:rsidTr="00FB2AA5">
        <w:tc>
          <w:tcPr>
            <w:tcW w:w="2835" w:type="dxa"/>
            <w:shd w:val="clear" w:color="auto" w:fill="F2F2F2" w:themeFill="background1" w:themeFillShade="F2"/>
          </w:tcPr>
          <w:p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6516" w:type="dxa"/>
          </w:tcPr>
          <w:p w:rsidR="00774FA7" w:rsidRDefault="00AC6F7C" w:rsidP="00774FA7">
            <w:pPr>
              <w:pStyle w:val="Tabletext"/>
            </w:pPr>
            <w:r>
              <w:t>7</w:t>
            </w:r>
          </w:p>
        </w:tc>
      </w:tr>
    </w:tbl>
    <w:p w:rsidR="00556438" w:rsidRDefault="00556438" w:rsidP="00FB2AA5">
      <w:pPr>
        <w:pStyle w:val="Spacing"/>
      </w:pPr>
    </w:p>
    <w:p w:rsidR="00556438" w:rsidRDefault="00556438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556438" w:rsidRPr="00556438" w:rsidRDefault="00556438" w:rsidP="00FB2AA5">
            <w:pPr>
              <w:pStyle w:val="Heading2"/>
              <w:outlineLvl w:val="1"/>
            </w:pPr>
            <w:r>
              <w:t>Purpose</w:t>
            </w:r>
          </w:p>
        </w:tc>
      </w:tr>
    </w:tbl>
    <w:p w:rsidR="00556438" w:rsidRPr="00556438" w:rsidRDefault="00556438" w:rsidP="00FB2AA5">
      <w:pPr>
        <w:pStyle w:val="Spacing"/>
      </w:pPr>
    </w:p>
    <w:p w:rsidR="00774FA7" w:rsidRDefault="00774FA7" w:rsidP="00AC7655">
      <w:r w:rsidRPr="00774FA7">
        <w:t>(the ‘why’ of the position, within which limits and according to what objectives)</w:t>
      </w: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7367"/>
      </w:tblGrid>
      <w:tr w:rsidR="00774FA7" w:rsidTr="00FB2AA5">
        <w:tc>
          <w:tcPr>
            <w:tcW w:w="1984" w:type="dxa"/>
            <w:shd w:val="clear" w:color="auto" w:fill="F2F2F2" w:themeFill="background1" w:themeFillShade="F2"/>
          </w:tcPr>
          <w:p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Why</w:t>
            </w:r>
          </w:p>
        </w:tc>
        <w:tc>
          <w:tcPr>
            <w:tcW w:w="7367" w:type="dxa"/>
          </w:tcPr>
          <w:p w:rsidR="00AC6F7C" w:rsidRPr="00AC6F7C" w:rsidRDefault="00AC6F7C" w:rsidP="00AC6F7C">
            <w:r w:rsidRPr="00AC6F7C">
              <w:t>To improve revenue and profitability of their allocated Corporate Account portfolio of circa £4m+. Responsible for the customers of their account manager(s) as well as their own.</w:t>
            </w:r>
          </w:p>
          <w:p w:rsidR="00AC6F7C" w:rsidRPr="00AC6F7C" w:rsidRDefault="00AC6F7C" w:rsidP="00AC6F7C">
            <w:r w:rsidRPr="00AC6F7C">
              <w:t>Develop customer specific action plans to deliver an ‘Over &amp; Above’ customer service.</w:t>
            </w:r>
          </w:p>
          <w:p w:rsidR="00AC6F7C" w:rsidRPr="00AC6F7C" w:rsidRDefault="00AC6F7C" w:rsidP="00AC6F7C">
            <w:r w:rsidRPr="00AC6F7C">
              <w:t>Responsible for identifying opportunities to drive customers through the ‘Circular Solutions’ process.</w:t>
            </w:r>
          </w:p>
          <w:p w:rsidR="00774FA7" w:rsidRDefault="00AC6F7C" w:rsidP="00AC6F7C">
            <w:r w:rsidRPr="00AC6F7C">
              <w:t>To take a proactive role to ensure the quality of sale and service delivery for corporate account customers.</w:t>
            </w:r>
          </w:p>
        </w:tc>
      </w:tr>
      <w:tr w:rsidR="00774FA7" w:rsidTr="00FB2AA5">
        <w:tc>
          <w:tcPr>
            <w:tcW w:w="1984" w:type="dxa"/>
            <w:shd w:val="clear" w:color="auto" w:fill="F2F2F2" w:themeFill="background1" w:themeFillShade="F2"/>
          </w:tcPr>
          <w:p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Within</w:t>
            </w:r>
          </w:p>
        </w:tc>
        <w:tc>
          <w:tcPr>
            <w:tcW w:w="7367" w:type="dxa"/>
          </w:tcPr>
          <w:p w:rsidR="00774FA7" w:rsidRDefault="00AC6F7C" w:rsidP="00AC6F7C">
            <w:r w:rsidRPr="00AC6F7C">
              <w:t>The limits of authorisation laid down by the company Policies and Procedures</w:t>
            </w:r>
          </w:p>
        </w:tc>
      </w:tr>
      <w:tr w:rsidR="00774FA7" w:rsidTr="00FB2AA5">
        <w:tc>
          <w:tcPr>
            <w:tcW w:w="1984" w:type="dxa"/>
            <w:shd w:val="clear" w:color="auto" w:fill="F2F2F2" w:themeFill="background1" w:themeFillShade="F2"/>
          </w:tcPr>
          <w:p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According to</w:t>
            </w:r>
          </w:p>
        </w:tc>
        <w:tc>
          <w:tcPr>
            <w:tcW w:w="7367" w:type="dxa"/>
          </w:tcPr>
          <w:p w:rsidR="00774FA7" w:rsidRDefault="00AC6F7C" w:rsidP="00774FA7">
            <w:pPr>
              <w:pStyle w:val="Tabletext"/>
            </w:pPr>
            <w:r w:rsidRPr="00AC6F7C">
              <w:t xml:space="preserve">The targets set out by the Head of Customer Insight (reflecting </w:t>
            </w:r>
            <w:r w:rsidR="001D003B">
              <w:t>SUEZ</w:t>
            </w:r>
            <w:r w:rsidRPr="00AC6F7C">
              <w:t>’s overall strategic objectives)</w:t>
            </w:r>
          </w:p>
        </w:tc>
      </w:tr>
    </w:tbl>
    <w:p w:rsidR="00556438" w:rsidRDefault="00556438" w:rsidP="00FB2AA5">
      <w:pPr>
        <w:pStyle w:val="Spacing"/>
      </w:pPr>
    </w:p>
    <w:p w:rsidR="00556438" w:rsidRDefault="00556438" w:rsidP="00FB2AA5">
      <w:pPr>
        <w:pStyle w:val="Spacing"/>
      </w:pPr>
    </w:p>
    <w:p w:rsidR="00062131" w:rsidRDefault="00062131" w:rsidP="00FB2AA5">
      <w:pPr>
        <w:pStyle w:val="Spacing"/>
      </w:pPr>
    </w:p>
    <w:p w:rsidR="00062131" w:rsidRDefault="00062131">
      <w:r>
        <w:rPr>
          <w:b/>
        </w:rPr>
        <w:br w:type="page"/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lastRenderedPageBreak/>
              <w:t>Key stakeholder interaction network</w:t>
            </w:r>
          </w:p>
        </w:tc>
      </w:tr>
    </w:tbl>
    <w:p w:rsidR="00062131" w:rsidRDefault="00062131" w:rsidP="00FB2AA5">
      <w:pPr>
        <w:pStyle w:val="Spacing"/>
      </w:pPr>
    </w:p>
    <w:p w:rsidR="00774FA7" w:rsidRDefault="00BB136A" w:rsidP="00FB2AA5">
      <w:pPr>
        <w:pStyle w:val="Heading2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>
                <wp:extent cx="5921375" cy="3253105"/>
                <wp:effectExtent l="0" t="0" r="22225" b="2349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3253105"/>
                          <a:chOff x="1154" y="10802"/>
                          <a:chExt cx="9325" cy="5123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31" y="10802"/>
                            <a:ext cx="1304" cy="119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AD8" w:rsidRPr="00107850" w:rsidRDefault="00AC6F7C" w:rsidP="00144836">
                              <w:pPr>
                                <w:pStyle w:val="Chartbox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Head of Corp. Acc. </w:t>
                              </w:r>
                              <w:proofErr w:type="spellStart"/>
                              <w:r>
                                <w:t>Managem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94" y="10802"/>
                            <a:ext cx="1304" cy="119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AD8" w:rsidRPr="00107850" w:rsidRDefault="00AC6F7C" w:rsidP="00144836">
                              <w:pPr>
                                <w:pStyle w:val="Chartbox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Corp </w:t>
                              </w:r>
                              <w:proofErr w:type="spellStart"/>
                              <w:r>
                                <w:t>Acc</w:t>
                              </w:r>
                              <w:proofErr w:type="spellEnd"/>
                              <w:r>
                                <w:t xml:space="preserve"> Managers/Execs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855" y="10802"/>
                            <a:ext cx="1959" cy="119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AD8" w:rsidRPr="00107850" w:rsidRDefault="00AC6F7C" w:rsidP="00144836">
                              <w:pPr>
                                <w:pStyle w:val="Chartbox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Corp Helpdesk, </w:t>
                              </w:r>
                              <w:proofErr w:type="spellStart"/>
                              <w:r>
                                <w:t>Cust</w:t>
                              </w:r>
                              <w:proofErr w:type="spellEnd"/>
                              <w:r>
                                <w:t xml:space="preserve"> Insight +Reporting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AutoShape 26"/>
                        <wps:cNvSpPr>
                          <a:spLocks/>
                        </wps:cNvSpPr>
                        <wps:spPr bwMode="auto">
                          <a:xfrm>
                            <a:off x="8508" y="11504"/>
                            <a:ext cx="210" cy="3585"/>
                          </a:xfrm>
                          <a:prstGeom prst="leftBrace">
                            <a:avLst>
                              <a:gd name="adj1" fmla="val 14226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36" y="14733"/>
                            <a:ext cx="2068" cy="119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AD8" w:rsidRPr="00107850" w:rsidRDefault="00AC6F7C" w:rsidP="00144836">
                              <w:pPr>
                                <w:pStyle w:val="Chartbox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HR, Payroll, </w:t>
                              </w:r>
                              <w:proofErr w:type="spellStart"/>
                              <w:r>
                                <w:t>Comms</w:t>
                              </w:r>
                              <w:proofErr w:type="spellEnd"/>
                              <w:r>
                                <w:t>, Billing, Mobilisation, MIS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856" y="14734"/>
                            <a:ext cx="2213" cy="119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AD8" w:rsidRPr="00107850" w:rsidRDefault="00AC6F7C" w:rsidP="00144836">
                              <w:pPr>
                                <w:pStyle w:val="Chartbox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>Corporate Development, Transformation, I&amp;C Logistics, Processing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78" y="11351"/>
                            <a:ext cx="1701" cy="40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F7C" w:rsidRDefault="00AC6F7C" w:rsidP="00144836">
                              <w:pPr>
                                <w:pStyle w:val="Chartbox"/>
                              </w:pPr>
                              <w:r>
                                <w:t>External Product Chain</w:t>
                              </w:r>
                            </w:p>
                            <w:p w:rsidR="00AC6F7C" w:rsidRDefault="00AC6F7C" w:rsidP="00144836">
                              <w:pPr>
                                <w:pStyle w:val="Chartbox"/>
                              </w:pPr>
                            </w:p>
                            <w:p w:rsidR="00AC6F7C" w:rsidRDefault="00AC6F7C" w:rsidP="00144836">
                              <w:pPr>
                                <w:pStyle w:val="Chartbox"/>
                              </w:pPr>
                              <w:r>
                                <w:t xml:space="preserve">UK Buyers         </w:t>
                              </w:r>
                            </w:p>
                            <w:p w:rsidR="00AC6F7C" w:rsidRDefault="00AC6F7C" w:rsidP="00144836">
                              <w:pPr>
                                <w:pStyle w:val="Chartbox"/>
                              </w:pPr>
                            </w:p>
                            <w:p w:rsidR="00AC6F7C" w:rsidRDefault="00AC6F7C" w:rsidP="00144836">
                              <w:pPr>
                                <w:pStyle w:val="Chartbox"/>
                              </w:pPr>
                            </w:p>
                            <w:p w:rsidR="009B4AD8" w:rsidRPr="00107850" w:rsidRDefault="00AC6F7C" w:rsidP="00144836">
                              <w:pPr>
                                <w:pStyle w:val="Chartbox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>Non UK Buyers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4" y="11351"/>
                            <a:ext cx="1701" cy="40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AD8" w:rsidRPr="00107850" w:rsidRDefault="00AC6F7C" w:rsidP="00144836">
                              <w:pPr>
                                <w:pStyle w:val="Chartbox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>Corporate Account Customers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119" y="12532"/>
                            <a:ext cx="1329" cy="16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AD8" w:rsidRPr="00107850" w:rsidRDefault="00AC6F7C" w:rsidP="00144836">
                              <w:pPr>
                                <w:pStyle w:val="Chartbox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>Trading Division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614" y="12871"/>
                            <a:ext cx="3000" cy="106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4AD8" w:rsidRPr="00107850" w:rsidRDefault="00AC6F7C" w:rsidP="00675A7B">
                              <w:pPr>
                                <w:pStyle w:val="Chartbox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>Corporate Account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2853" y="11534"/>
                            <a:ext cx="225" cy="3687"/>
                          </a:xfrm>
                          <a:prstGeom prst="rightBrace">
                            <a:avLst>
                              <a:gd name="adj1" fmla="val 13655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243" y="13276"/>
                            <a:ext cx="276" cy="249"/>
                          </a:xfrm>
                          <a:prstGeom prst="rightArrow">
                            <a:avLst>
                              <a:gd name="adj1" fmla="val 50000"/>
                              <a:gd name="adj2" fmla="val 27711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833" y="12112"/>
                            <a:ext cx="295" cy="6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5" y="12112"/>
                            <a:ext cx="363" cy="6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3" y="14023"/>
                            <a:ext cx="415" cy="6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975" y="14038"/>
                            <a:ext cx="448" cy="6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6711" y="13276"/>
                            <a:ext cx="276" cy="249"/>
                          </a:xfrm>
                          <a:prstGeom prst="rightArrow">
                            <a:avLst>
                              <a:gd name="adj1" fmla="val 50000"/>
                              <a:gd name="adj2" fmla="val 27711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5136" y="12118"/>
                            <a:ext cx="1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66.25pt;height:256.15pt;mso-position-horizontal-relative:char;mso-position-vertical-relative:line" coordorigin="1154,10802" coordsize="9325,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">
                <v:rect id="Rectangle 23" o:spid="_x0000_s1027" style="position:absolute;left:3131;top:10802;width:1304;height:1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0Xg8UA&#10;AADbAAAADwAAAGRycy9kb3ducmV2LnhtbESPT2vCQBTE74V+h+UJ3upGobVEN6GIUg9Cq61/js/s&#10;azY0+zZkV43fvisIPQ4z8xtmmne2FmdqfeVYwXCQgCAunK64VPD9tXh6BeEDssbaMSm4koc8e3yY&#10;Yqrdhdd03oRSRAj7FBWYEJpUSl8YsugHriGO3o9rLYYo21LqFi8Rbms5SpIXabHiuGCwoZmh4ndz&#10;sgoONe7WzfzzarYrGd7nFY8/jnul+r3ubQIiUBf+w/f2UisYPcP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ReDxQAAANsAAAAPAAAAAAAAAAAAAAAAAJgCAABkcnMv&#10;ZG93bnJldi54bWxQSwUGAAAAAAQABAD1AAAAigMAAAAA&#10;" fillcolor="#f2f2f2 [3052]" strokecolor="#bfbfbf [2412]">
                  <v:textbox>
                    <w:txbxContent>
                      <w:p w:rsidR="009B4AD8" w:rsidRPr="00107850" w:rsidRDefault="00AC6F7C" w:rsidP="00144836">
                        <w:pPr>
                          <w:pStyle w:val="Chartbox"/>
                          <w:rPr>
                            <w:rFonts w:ascii="Arial" w:hAnsi="Arial" w:cs="Arial"/>
                          </w:rPr>
                        </w:pPr>
                        <w:r>
                          <w:t xml:space="preserve">Head of Corp. Acc. </w:t>
                        </w:r>
                        <w:proofErr w:type="spellStart"/>
                        <w:r>
                          <w:t>Managem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24" o:spid="_x0000_s1028" style="position:absolute;left:4494;top:10802;width:1304;height:1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J9MQA&#10;AADbAAAADwAAAGRycy9kb3ducmV2LnhtbESPT2sCMRTE70K/Q3gFb5qtB5XVKCKWehD816rH183r&#10;ZunmZdlEXb+9EQSPw8z8hhlPG1uKC9W+cKzgo5uAIM6cLjhX8L3/7AxB+ICssXRMCm7kYTp5a40x&#10;1e7KW7rsQi4ihH2KCkwIVSqlzwxZ9F1XEUfvz9UWQ5R1LnWN1wi3pewlSV9aLDguGKxobij7352t&#10;glOJh2212NzMz0qGr0XBg/XvUan2ezMbgQjUhFf42V5qBb0+PL7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ifTEAAAA2wAAAA8AAAAAAAAAAAAAAAAAmAIAAGRycy9k&#10;b3ducmV2LnhtbFBLBQYAAAAABAAEAPUAAACJAwAAAAA=&#10;" fillcolor="#f2f2f2 [3052]" strokecolor="#bfbfbf [2412]">
                  <v:textbox>
                    <w:txbxContent>
                      <w:p w:rsidR="009B4AD8" w:rsidRPr="00107850" w:rsidRDefault="00AC6F7C" w:rsidP="00144836">
                        <w:pPr>
                          <w:pStyle w:val="Chartbox"/>
                          <w:rPr>
                            <w:rFonts w:ascii="Arial" w:hAnsi="Arial" w:cs="Arial"/>
                          </w:rPr>
                        </w:pPr>
                        <w:r>
                          <w:t xml:space="preserve">Corp </w:t>
                        </w:r>
                        <w:proofErr w:type="spellStart"/>
                        <w:r>
                          <w:t>Acc</w:t>
                        </w:r>
                        <w:proofErr w:type="spellEnd"/>
                        <w:r>
                          <w:t xml:space="preserve"> Managers/Execs</w:t>
                        </w:r>
                      </w:p>
                    </w:txbxContent>
                  </v:textbox>
                </v:rect>
                <v:rect id="Rectangle 25" o:spid="_x0000_s1029" style="position:absolute;left:5855;top:10802;width:1959;height:1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Msb8QA&#10;AADbAAAADwAAAGRycy9kb3ducmV2LnhtbESPT2vCQBTE7wW/w/KE3upGD1WiayjF0h4Krf89PrPP&#10;bDD7NmS3MX57tyB4HGbmN8ws62wlWmp86VjBcJCAIM6dLrlQsFl/vExA+ICssXJMCq7kIZv3nmaY&#10;anfhJbWrUIgIYZ+iAhNCnUrpc0MW/cDVxNE7ucZiiLIppG7wEuG2kqMkeZUWS44LBmt6N5SfV39W&#10;waHC3bJe/F7N9luGz0XJ45/jXqnnfvc2BRGoC4/wvf2lFYzG8P8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LG/EAAAA2wAAAA8AAAAAAAAAAAAAAAAAmAIAAGRycy9k&#10;b3ducmV2LnhtbFBLBQYAAAAABAAEAPUAAACJAwAAAAA=&#10;" fillcolor="#f2f2f2 [3052]" strokecolor="#bfbfbf [2412]">
                  <v:textbox>
                    <w:txbxContent>
                      <w:p w:rsidR="009B4AD8" w:rsidRPr="00107850" w:rsidRDefault="00AC6F7C" w:rsidP="00144836">
                        <w:pPr>
                          <w:pStyle w:val="Chartbox"/>
                          <w:rPr>
                            <w:rFonts w:ascii="Arial" w:hAnsi="Arial" w:cs="Arial"/>
                          </w:rPr>
                        </w:pPr>
                        <w:r>
                          <w:t xml:space="preserve">Corp Helpdesk, </w:t>
                        </w:r>
                        <w:proofErr w:type="spellStart"/>
                        <w:r>
                          <w:t>Cust</w:t>
                        </w:r>
                        <w:proofErr w:type="spellEnd"/>
                        <w:r>
                          <w:t xml:space="preserve"> Insight +Reporting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6" o:spid="_x0000_s1030" type="#_x0000_t87" style="position:absolute;left:8508;top:11504;width:210;height:3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sQMEA&#10;AADbAAAADwAAAGRycy9kb3ducmV2LnhtbERPu27CMBTdK/EP1kXqVhwYopBiEEIgdUMFBrpd2Zc8&#10;iK+j2BC3X18PlToenfdqE20nnjT4xrGC+SwDQaydabhScDkf3goQPiAb7ByTgm/ysFlPXlZYGjfy&#10;Jz1PoRIphH2JCuoQ+lJKr2uy6GeuJ07czQ0WQ4JDJc2AYwq3nVxkWS4tNpwaauxpV5O+nx5WgTbt&#10;dd8eYxt/imX+2B4L/roUSr1O4/YdRKAY/sV/7g+jYJH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7EDBAAAA2wAAAA8AAAAAAAAAAAAAAAAAmAIAAGRycy9kb3du&#10;cmV2LnhtbFBLBQYAAAAABAAEAPUAAACGAwAAAAA=&#10;" fillcolor="#f2f2f2 [3052]" strokecolor="#bfbfbf [2412]"/>
                <v:rect id="Rectangle 27" o:spid="_x0000_s1031" style="position:absolute;left:3136;top:14733;width:2068;height:1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dhsUA&#10;AADbAAAADwAAAGRycy9kb3ducmV2LnhtbESPT2vCQBTE74V+h+UJ3upGD62NbkIRpR6EVlv/HJ/Z&#10;12xo9m3Irhq/fVcQehxm5jfMNO9sLc7U+sqxguEgAUFcOF1xqeD7a/E0BuEDssbaMSm4koc8e3yY&#10;Yqrdhdd03oRSRAj7FBWYEJpUSl8YsugHriGO3o9rLYYo21LqFi8Rbms5SpJnabHiuGCwoZmh4ndz&#10;sgoONe7WzfzzarYrGd7nFb98HPdK9Xvd2wREoC78h+/tpVYweoXb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B2GxQAAANsAAAAPAAAAAAAAAAAAAAAAAJgCAABkcnMv&#10;ZG93bnJldi54bWxQSwUGAAAAAAQABAD1AAAAigMAAAAA&#10;" fillcolor="#f2f2f2 [3052]" strokecolor="#bfbfbf [2412]">
                  <v:textbox>
                    <w:txbxContent>
                      <w:p w:rsidR="009B4AD8" w:rsidRPr="00107850" w:rsidRDefault="00AC6F7C" w:rsidP="00144836">
                        <w:pPr>
                          <w:pStyle w:val="Chartbox"/>
                          <w:rPr>
                            <w:rFonts w:ascii="Arial" w:hAnsi="Arial" w:cs="Arial"/>
                          </w:rPr>
                        </w:pPr>
                        <w:r>
                          <w:t xml:space="preserve">HR, Payroll, </w:t>
                        </w:r>
                        <w:proofErr w:type="spellStart"/>
                        <w:r>
                          <w:t>Comms</w:t>
                        </w:r>
                        <w:proofErr w:type="spellEnd"/>
                        <w:r>
                          <w:t>, Billing, Mobilisation, MIS</w:t>
                        </w:r>
                      </w:p>
                    </w:txbxContent>
                  </v:textbox>
                </v:rect>
                <v:rect id="Rectangle 29" o:spid="_x0000_s1032" style="position:absolute;left:5856;top:14734;width:2213;height:1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+HXcMA&#10;AADbAAAADwAAAGRycy9kb3ducmV2LnhtbESPT4vCMBTE74LfITzBm6YqrNI1yrIoehBW3X8en83b&#10;pmzzUpqo9dsbQfA4zMxvmOm8saU4U+0LxwoG/QQEceZ0wbmCr89lbwLCB2SNpWNScCUP81m7NcVU&#10;uwvv6LwPuYgQ9ikqMCFUqZQ+M2TR911FHL0/V1sMUda51DVeItyWcpgkL9JiwXHBYEXvhrL//ckq&#10;OJT4s6sW26v53siwWhQ8/jj+KtXtNG+vIAI14Rl+tNdawWgA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+HXcMAAADbAAAADwAAAAAAAAAAAAAAAACYAgAAZHJzL2Rv&#10;d25yZXYueG1sUEsFBgAAAAAEAAQA9QAAAIgDAAAAAA==&#10;" fillcolor="#f2f2f2 [3052]" strokecolor="#bfbfbf [2412]">
                  <v:textbox>
                    <w:txbxContent>
                      <w:p w:rsidR="009B4AD8" w:rsidRPr="00107850" w:rsidRDefault="00AC6F7C" w:rsidP="00144836">
                        <w:pPr>
                          <w:pStyle w:val="Chartbox"/>
                          <w:rPr>
                            <w:rFonts w:ascii="Arial" w:hAnsi="Arial" w:cs="Arial"/>
                          </w:rPr>
                        </w:pPr>
                        <w:r>
                          <w:t>Corporate Development, Transformation, I&amp;C Logistics, Processing</w:t>
                        </w:r>
                      </w:p>
                    </w:txbxContent>
                  </v:textbox>
                </v:rect>
                <v:rect id="Rectangle 30" o:spid="_x0000_s1033" style="position:absolute;left:8778;top:11351;width:1701;height:4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ZKsUA&#10;AADbAAAADwAAAGRycy9kb3ducmV2LnhtbESPT2vCQBTE74V+h+UJ3upGC7VEN6GIUg9Cq61/js/s&#10;azY0+zZkV43fvisIPQ4z8xtmmne2FmdqfeVYwXCQgCAunK64VPD9tXh6BeEDssbaMSm4koc8e3yY&#10;Yqrdhdd03oRSRAj7FBWYEJpUSl8YsugHriGO3o9rLYYo21LqFi8Rbms5SpIXabHiuGCwoZmh4ndz&#10;sgoONe7WzfzzarYrGd7nFY8/jnul+r3ubQIiUBf+w/f2Uit4HsH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7RkqxQAAANsAAAAPAAAAAAAAAAAAAAAAAJgCAABkcnMv&#10;ZG93bnJldi54bWxQSwUGAAAAAAQABAD1AAAAigMAAAAA&#10;" fillcolor="#f2f2f2 [3052]" strokecolor="#bfbfbf [2412]">
                  <v:textbox>
                    <w:txbxContent>
                      <w:p w:rsidR="00AC6F7C" w:rsidRDefault="00AC6F7C" w:rsidP="00144836">
                        <w:pPr>
                          <w:pStyle w:val="Chartbox"/>
                        </w:pPr>
                        <w:r>
                          <w:t>External Product Chain</w:t>
                        </w:r>
                      </w:p>
                      <w:p w:rsidR="00AC6F7C" w:rsidRDefault="00AC6F7C" w:rsidP="00144836">
                        <w:pPr>
                          <w:pStyle w:val="Chartbox"/>
                        </w:pPr>
                      </w:p>
                      <w:p w:rsidR="00AC6F7C" w:rsidRDefault="00AC6F7C" w:rsidP="00144836">
                        <w:pPr>
                          <w:pStyle w:val="Chartbox"/>
                        </w:pPr>
                        <w:r>
                          <w:t xml:space="preserve">UK Buyers         </w:t>
                        </w:r>
                      </w:p>
                      <w:p w:rsidR="00AC6F7C" w:rsidRDefault="00AC6F7C" w:rsidP="00144836">
                        <w:pPr>
                          <w:pStyle w:val="Chartbox"/>
                        </w:pPr>
                      </w:p>
                      <w:p w:rsidR="00AC6F7C" w:rsidRDefault="00AC6F7C" w:rsidP="00144836">
                        <w:pPr>
                          <w:pStyle w:val="Chartbox"/>
                        </w:pPr>
                      </w:p>
                      <w:p w:rsidR="009B4AD8" w:rsidRPr="00107850" w:rsidRDefault="00AC6F7C" w:rsidP="00144836">
                        <w:pPr>
                          <w:pStyle w:val="Chartbox"/>
                          <w:rPr>
                            <w:rFonts w:ascii="Arial" w:hAnsi="Arial" w:cs="Arial"/>
                          </w:rPr>
                        </w:pPr>
                        <w:r>
                          <w:t>Non UK Buyers</w:t>
                        </w:r>
                      </w:p>
                    </w:txbxContent>
                  </v:textbox>
                </v:rect>
                <v:rect id="Rectangle 31" o:spid="_x0000_s1034" style="position:absolute;left:1154;top:11351;width:1701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8scUA&#10;AADbAAAADwAAAGRycy9kb3ducmV2LnhtbESPT2vCQBTE70K/w/KE3nSjQi3RTShiaQ9Cq61/js/s&#10;azY0+zZkV43fvisIPQ4z8xtmnne2FmdqfeVYwWiYgCAunK64VPD99Tp4BuEDssbaMSm4koc8e+jN&#10;MdXuwms6b0IpIoR9igpMCE0qpS8MWfRD1xBH78e1FkOUbSl1i5cIt7UcJ8mTtFhxXDDY0MJQ8bs5&#10;WQWHGnfrZvl5NduVDG/Liqcfx71Sj/3uZQYiUBf+w/f2u1YwmcD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byxxQAAANsAAAAPAAAAAAAAAAAAAAAAAJgCAABkcnMv&#10;ZG93bnJldi54bWxQSwUGAAAAAAQABAD1AAAAigMAAAAA&#10;" fillcolor="#f2f2f2 [3052]" strokecolor="#bfbfbf [2412]">
                  <v:textbox>
                    <w:txbxContent>
                      <w:p w:rsidR="009B4AD8" w:rsidRPr="00107850" w:rsidRDefault="00AC6F7C" w:rsidP="00144836">
                        <w:pPr>
                          <w:pStyle w:val="Chartbox"/>
                          <w:rPr>
                            <w:rFonts w:ascii="Arial" w:hAnsi="Arial" w:cs="Arial"/>
                          </w:rPr>
                        </w:pPr>
                        <w:r>
                          <w:t>Corporate Account Customers</w:t>
                        </w:r>
                      </w:p>
                    </w:txbxContent>
                  </v:textbox>
                </v:rect>
                <v:rect id="Rectangle 32" o:spid="_x0000_s1035" style="position:absolute;left:7119;top:12532;width:1329;height:16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kxcUA&#10;AADbAAAADwAAAGRycy9kb3ducmV2LnhtbESPT2sCMRTE74LfITyhNzdrLVVWo0hR2kOhav3T4+vm&#10;uVncvCybVNdv3xSEHoeZ+Q0znbe2EhdqfOlYwSBJQRDnTpdcKNh9rvpjED4ga6wck4IbeZjPup0p&#10;ZtpdeUOXbShEhLDPUIEJoc6k9Lkhiz5xNXH0Tq6xGKJsCqkbvEa4reRjmj5LiyXHBYM1vRjKz9sf&#10;q+CrwsOmXq5vZv8uw+uy5NHH91Gph167mIAI1Ib/8L39phUMn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CTFxQAAANsAAAAPAAAAAAAAAAAAAAAAAJgCAABkcnMv&#10;ZG93bnJldi54bWxQSwUGAAAAAAQABAD1AAAAigMAAAAA&#10;" fillcolor="#f2f2f2 [3052]" strokecolor="#bfbfbf [2412]">
                  <v:textbox>
                    <w:txbxContent>
                      <w:p w:rsidR="009B4AD8" w:rsidRPr="00107850" w:rsidRDefault="00AC6F7C" w:rsidP="00144836">
                        <w:pPr>
                          <w:pStyle w:val="Chartbox"/>
                          <w:rPr>
                            <w:rFonts w:ascii="Arial" w:hAnsi="Arial" w:cs="Arial"/>
                          </w:rPr>
                        </w:pPr>
                        <w:r>
                          <w:t>Trading Division</w:t>
                        </w:r>
                      </w:p>
                    </w:txbxContent>
                  </v:textbox>
                </v:rect>
                <v:oval id="Oval 33" o:spid="_x0000_s1036" style="position:absolute;left:3614;top:12871;width:3000;height:1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hhsEA&#10;AADbAAAADwAAAGRycy9kb3ducmV2LnhtbESPQYvCMBSE74L/IbwFL6KplRbpGkWEBS8e1Hp/NM+m&#10;u81LabLa/fcbQfA4zMw3zHo72FbcqfeNYwWLeQKCuHK64VpBefmarUD4gKyxdUwK/sjDdjMerbHQ&#10;7sEnup9DLSKEfYEKTAhdIaWvDFn0c9cRR+/meoshyr6WusdHhNtWpkmSS4sNxwWDHe0NVT/nX6sA&#10;j5fKpq25Jl2eZjlmVH6HqVKTj2H3CSLQEN7hV/ugFSwzeH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8YYbBAAAA2wAAAA8AAAAAAAAAAAAAAAAAmAIAAGRycy9kb3du&#10;cmV2LnhtbFBLBQYAAAAABAAEAPUAAACGAwAAAAA=&#10;" fillcolor="#f2f2f2 [3052]" strokecolor="#bfbfbf [2412]">
                  <v:textbox>
                    <w:txbxContent>
                      <w:p w:rsidR="009B4AD8" w:rsidRPr="00107850" w:rsidRDefault="00AC6F7C" w:rsidP="00675A7B">
                        <w:pPr>
                          <w:pStyle w:val="Chartbox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t>Corporate Account Manager</w:t>
                        </w:r>
                      </w:p>
                    </w:txbxContent>
                  </v:textbox>
                </v:oval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4" o:spid="_x0000_s1037" type="#_x0000_t88" style="position:absolute;left:2853;top:11534;width:225;height:3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k/cUA&#10;AADbAAAADwAAAGRycy9kb3ducmV2LnhtbESPQWvCQBSE70L/w/IKvYhuTDFKdJViEWxvtUU8PrPP&#10;bGj2bcxuTfrvXaHQ4zAz3zDLdW9rcaXWV44VTMYJCOLC6YpLBV+f29EchA/IGmvHpOCXPKxXD4Ml&#10;5tp1/EHXfShFhLDPUYEJocml9IUhi37sGuLonV1rMUTZllK32EW4rWWaJJm0WHFcMNjQxlDxvf+x&#10;CtL0/XXzVg1Pl262nWZDvTOH4qjU02P/sgARqA//4b/2Tit4zuD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CT9xQAAANsAAAAPAAAAAAAAAAAAAAAAAJgCAABkcnMv&#10;ZG93bnJldi54bWxQSwUGAAAAAAQABAD1AAAAigMAAAAA&#10;" fillcolor="#f2f2f2 [3052]" strokecolor="#bfbfbf [2412]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5" o:spid="_x0000_s1038" type="#_x0000_t13" style="position:absolute;left:3243;top:13276;width:276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ISMMA&#10;AADbAAAADwAAAGRycy9kb3ducmV2LnhtbESPT4vCMBTE74LfITzBi2iqgko1ioiie9v1D14fzbMt&#10;Ni+1iVr99JsFYY/DzPyGmS1qU4gHVS63rKDfi0AQJ1bnnCo4HjbdCQjnkTUWlknBixws5s3GDGNt&#10;n/xDj71PRYCwi1FB5n0ZS+mSjAy6ni2Jg3exlUEfZJVKXeEzwE0hB1E0kgZzDgsZlrTKKLnu70bB&#10;u57cNHYOp+3pxV/f9/N6a4ZHpdqtejkF4an2/+FPe6cVDMfw9yX8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MISMMAAADbAAAADwAAAAAAAAAAAAAAAACYAgAAZHJzL2Rv&#10;d25yZXYueG1sUEsFBgAAAAAEAAQA9QAAAIgDAAAAAA==&#10;" fillcolor="white [3212]" strokecolor="#bfbfbf [2412]" strokeweight="1pt">
                  <v:shadow color="#323232 [1606]" opacity=".5" offset="1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39" type="#_x0000_t32" style="position:absolute;left:3833;top:12112;width:295;height:6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C4VsIAAADbAAAADwAAAGRycy9kb3ducmV2LnhtbERPy4rCMBTdC/5DuIIbGVMVfHSMIkJH&#10;F4qoMwt3l+baFpub0mRq5+8nC8Hl4byX69aUoqHaFZYVjIYRCOLU6oIzBd/X5GMOwnlkjaVlUvBH&#10;DtarbmeJsbZPPlNz8ZkIIexiVJB7X8VSujQng25oK+LA3W1t0AdYZ1LX+AzhppTjKJpKgwWHhhwr&#10;2uaUPi6/RsFh+7XnQbP7mfH1WNySZHE7zRdK9Xvt5hOEp9a/xS/3XiuYhLHhS/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C4VsIAAADbAAAADwAAAAAAAAAAAAAA&#10;AAChAgAAZHJzL2Rvd25yZXYueG1sUEsFBgAAAAAEAAQA+QAAAJADAAAAAA==&#10;" strokecolor="#bfbfbf [2412]">
                  <v:stroke endarrow="block"/>
                </v:shape>
                <v:shape id="AutoShape 37" o:spid="_x0000_s1040" type="#_x0000_t32" style="position:absolute;left:6015;top:12112;width:363;height:6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fkacYAAADbAAAADwAAAGRycy9kb3ducmV2LnhtbESPQWsCMRSE7wX/Q3iF3mq2FkpdjSIt&#10;lYq9rIp6fG6em7Wbl3WT6vbfG0HwOMzMN8xw3NpKnKjxpWMFL90EBHHudMmFgtXy6/kdhA/IGivH&#10;pOCfPIxHnYchptqdOaPTIhQiQtinqMCEUKdS+tyQRd91NXH09q6xGKJsCqkbPEe4rWQvSd6kxZLj&#10;gsGaPgzlv4s/q2C+639ud3RYm948m/0cp/Um28yUenpsJwMQgdpwD9/a31rBax+uX+IPkK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35GnGAAAA2wAAAA8AAAAAAAAA&#10;AAAAAAAAoQIAAGRycy9kb3ducmV2LnhtbFBLBQYAAAAABAAEAPkAAACUAwAAAAA=&#10;" strokecolor="#bfbfbf [2412]">
                  <v:stroke endarrow="block"/>
                </v:shape>
                <v:shape id="AutoShape 38" o:spid="_x0000_s1041" type="#_x0000_t32" style="position:absolute;left:3863;top:14023;width:415;height:6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+icMAAADbAAAADwAAAGRycy9kb3ducmV2LnhtbERPz2vCMBS+C/sfwht4s+lEZHZGGYqi&#10;uEvdmDs+m7emW/NSm6jdf28OA48f3+/pvLO1uFDrK8cKnpIUBHHhdMWlgo/31eAZhA/IGmvHpOCP&#10;PMxnD70pZtpdOafLPpQihrDPUIEJocmk9IUhiz5xDXHkvl1rMUTYllK3eI3htpbDNB1LixXHBoMN&#10;LQwVv/uzVbA7TpZfR/r5NMNdvn07rZtDftgq1X/sXl9ABOrCXfzv3mgFo7g+fok/QM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LPonDAAAA2wAAAA8AAAAAAAAAAAAA&#10;AAAAoQIAAGRycy9kb3ducmV2LnhtbFBLBQYAAAAABAAEAPkAAACRAwAAAAA=&#10;" strokecolor="#bfbfbf [2412]">
                  <v:stroke endarrow="block"/>
                </v:shape>
                <v:shape id="AutoShape 40" o:spid="_x0000_s1042" type="#_x0000_t32" style="position:absolute;left:5975;top:14038;width:448;height:6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78wcYAAADbAAAADwAAAGRycy9kb3ducmV2LnhtbESPQWvCQBSE7wX/w/IKXkrdKEVNdBUR&#10;oh5ailoPuT2yr0kw+zZk15j++65Q6HGYmW+Y5bo3teiodZVlBeNRBII4t7riQsHXOX2dg3AeWWNt&#10;mRT8kIP1avC0xETbOx+pO/lCBAi7BBWU3jeJlC4vyaAb2YY4eN+2NeiDbAupW7wHuKnlJIqm0mDF&#10;YaHEhrYl5dfTzSh43+4O/NLtLzM+f1RZmsbZ5zxWavjcbxYgPPX+P/zXPmgFbxN4fAk/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e/MHGAAAA2wAAAA8AAAAAAAAA&#10;AAAAAAAAoQIAAGRycy9kb3ducmV2LnhtbFBLBQYAAAAABAAEAPkAAACUAwAAAAA=&#10;" strokecolor="#bfbfbf [2412]">
                  <v:stroke endarrow="block"/>
                </v:shape>
                <v:shape id="AutoShape 41" o:spid="_x0000_s1043" type="#_x0000_t13" style="position:absolute;left:6711;top:13276;width:276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9NsQA&#10;AADbAAAADwAAAGRycy9kb3ducmV2LnhtbESPS4vCQBCE74L/YWjBi+jEByLRUUQU3duuD7w2mTYJ&#10;ZnpiZtTor99ZEPZYVNVX1GxRm0I8qHK5ZQX9XgSCOLE651TB8bDpTkA4j6yxsEwKXuRgMW82Zhhr&#10;++Qfeux9KgKEXYwKMu/LWEqXZGTQ9WxJHLyLrQz6IKtU6gqfAW4KOYiisTSYc1jIsKRVRsl1fzcK&#10;3vXkprFzOG1PL/76vp/XWzM8KtVu1cspCE+1/w9/2jutYDSEv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efTbEAAAA2wAAAA8AAAAAAAAAAAAAAAAAmAIAAGRycy9k&#10;b3ducmV2LnhtbFBLBQYAAAAABAAEAPUAAACJAwAAAAA=&#10;" fillcolor="white [3212]" strokecolor="#bfbfbf [2412]" strokeweight="1pt">
                  <v:shadow color="#323232 [1606]" opacity=".5" offset="1pt"/>
                </v:shape>
                <v:shape id="AutoShape 42" o:spid="_x0000_s1044" type="#_x0000_t32" style="position:absolute;left:5136;top:12118;width:1;height: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BLsUAAADbAAAADwAAAGRycy9kb3ducmV2LnhtbESPQWvCQBSE70L/w/IKXqRuFLEaXUWE&#10;WA+KVOvB2yP7moRm34bsGtN/7wqCx2FmvmHmy9aUoqHaFZYVDPoRCOLU6oIzBT+n5GMCwnlkjaVl&#10;UvBPDpaLt84cY21v/E3N0WciQNjFqCD3voqldGlOBl3fVsTB+7W1QR9knUld4y3ATSmHUTSWBgsO&#10;CzlWtM4p/TtejYLderPlXvN1/uTTvrgkyfRymEyV6r63qxkIT61/hZ/trVYwGsHjS/gB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vBLsUAAADbAAAADwAAAAAAAAAA&#10;AAAAAAChAgAAZHJzL2Rvd25yZXYueG1sUEsFBgAAAAAEAAQA+QAAAJMDAAAAAA==&#10;" strokecolor="#bfbfbf [2412]">
                  <v:stroke endarrow="block"/>
                </v:shape>
                <w10:anchorlock/>
              </v:group>
            </w:pict>
          </mc:Fallback>
        </mc:AlternateContent>
      </w:r>
    </w:p>
    <w:p w:rsidR="00144836" w:rsidRDefault="00144836" w:rsidP="00AC7655"/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t>Ideal candidate experience</w:t>
            </w:r>
          </w:p>
        </w:tc>
      </w:tr>
    </w:tbl>
    <w:p w:rsidR="00AC6F7C" w:rsidRDefault="00AC6F7C" w:rsidP="00AC6F7C"/>
    <w:p w:rsidR="00AC6F7C" w:rsidRDefault="00AC6F7C" w:rsidP="00AC6F7C">
      <w:r w:rsidRPr="00AC6F7C">
        <w:t>Background/Experience: Minimum of 5 years experience managing corporate level £1m+ accounts (portfolio of £4m+) along with line management experience.</w:t>
      </w:r>
    </w:p>
    <w:p w:rsidR="00AC6F7C" w:rsidRDefault="00AC6F7C" w:rsidP="00AC6F7C">
      <w:r w:rsidRPr="00AC6F7C">
        <w:t>Previous experience: Exposure to a business to business (e.g. manufacturing, logistics, and facilities management) environment is essential. Knowledge of UK waste and resource industry would be desirable.</w:t>
      </w:r>
    </w:p>
    <w:p w:rsidR="00AC6F7C" w:rsidRDefault="00AC6F7C" w:rsidP="00AC6F7C">
      <w:r w:rsidRPr="00AC6F7C">
        <w:t xml:space="preserve">Business understanding: Strong financial/commercial understanding with a track record of successfully managing high value £1m+ accounts. Ability to translate customer needs into actionable business plans. </w:t>
      </w:r>
    </w:p>
    <w:p w:rsidR="00AC6F7C" w:rsidRDefault="00AC6F7C" w:rsidP="00AC6F7C">
      <w:r w:rsidRPr="00AC6F7C">
        <w:t>Compliance: Understands the need to operate in a compliant manner whilst at the same time competin</w:t>
      </w:r>
      <w:r>
        <w:t>g in a challenging environment.</w:t>
      </w:r>
    </w:p>
    <w:p w:rsidR="00AC6F7C" w:rsidRPr="00AC6F7C" w:rsidRDefault="00AC6F7C" w:rsidP="00AC6F7C">
      <w:r w:rsidRPr="00AC6F7C">
        <w:t>Customers (Internal &amp; External): Experience of managing service levels, creating positive customer experience whilst managing expectations, maximising customer loyalty and profits. Experience of influencing multiple stakeholders in a challenging environment.</w:t>
      </w:r>
    </w:p>
    <w:p w:rsidR="00AC6F7C" w:rsidRPr="00AC6F7C" w:rsidRDefault="00AC6F7C" w:rsidP="00AC6F7C">
      <w:r w:rsidRPr="00AC6F7C">
        <w:t>Networking: Ability to identify key stakeholders and develop strong professional relationships (internally and externally).</w:t>
      </w:r>
    </w:p>
    <w:p w:rsidR="00675A7B" w:rsidRDefault="00675A7B" w:rsidP="00144836"/>
    <w:p w:rsidR="00062131" w:rsidRDefault="00675A7B" w:rsidP="00062131">
      <w:pPr>
        <w:spacing w:after="160" w:line="259" w:lineRule="auto"/>
      </w:pPr>
      <w:r>
        <w:br w:type="page"/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lastRenderedPageBreak/>
              <w:t>Area one</w:t>
            </w:r>
          </w:p>
        </w:tc>
      </w:tr>
    </w:tbl>
    <w:p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:rsidR="00AC6F7C" w:rsidRPr="00AC6F7C" w:rsidRDefault="00AC6F7C" w:rsidP="00AC6F7C"/>
          <w:p w:rsidR="00AC6F7C" w:rsidRPr="00AC6F7C" w:rsidRDefault="00AC6F7C" w:rsidP="00AC6F7C">
            <w:pPr>
              <w:pStyle w:val="ListParagraph"/>
            </w:pPr>
            <w:r w:rsidRPr="00AC6F7C">
              <w:t>Responsible for analysing and identifying opportunities to progress customers (within their team’s portfolio) against their strategic/circular solutions objectives. Find opportunities to engage the transformational specialists.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Analysing customer needs to ensure that accounts are receiving the correct level of support to meet their needs i.e. Director/Manager/Executive.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 xml:space="preserve">To design, deliver and manage customer education/awareness programme for customers. 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create customer stakeholder maps for each customer, strategically developing relationships with key influencers and decision makers to ensure we understand the drivers to retain and grow their business.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be the escalation point for the Corporate Account Managers/Executives to provide a quick and fair resolution to customer queries.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analyse Over &amp; Above customer feedback and to develop continuous improvement action plans.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Ensure new customer (mobilisation) process is open and transparent to ensure positive customer experience and creation of Trust.</w:t>
            </w:r>
          </w:p>
          <w:p w:rsidR="001562E9" w:rsidRDefault="00AC6F7C" w:rsidP="00AC6F7C">
            <w:pPr>
              <w:pStyle w:val="ListParagraph"/>
            </w:pPr>
            <w:r w:rsidRPr="00AC6F7C">
              <w:t>To collaborate with customer service, customer insight and reporting team members to continually improve our offer to the customer.</w:t>
            </w:r>
          </w:p>
        </w:tc>
        <w:tc>
          <w:tcPr>
            <w:tcW w:w="3119" w:type="dxa"/>
            <w:shd w:val="clear" w:color="auto" w:fill="auto"/>
          </w:tcPr>
          <w:p w:rsidR="00062131" w:rsidRDefault="00062131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  <w:r w:rsidRPr="00AC6F7C">
              <w:t>Circular Solutions Metrics, Over &amp; Above and P&amp;L</w:t>
            </w:r>
          </w:p>
        </w:tc>
      </w:tr>
      <w:tr w:rsidR="00062131" w:rsidTr="00FB2AA5">
        <w:tc>
          <w:tcPr>
            <w:tcW w:w="1984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:rsidR="00062131" w:rsidRDefault="00AC6F7C" w:rsidP="009B4AD8">
            <w:pPr>
              <w:pStyle w:val="Tabletext"/>
            </w:pPr>
            <w:r w:rsidRPr="00AC6F7C">
              <w:t>meet customer desires</w:t>
            </w:r>
            <w:r>
              <w:t xml:space="preserve"> </w:t>
            </w:r>
          </w:p>
        </w:tc>
      </w:tr>
    </w:tbl>
    <w:p w:rsidR="00062131" w:rsidRDefault="00062131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lastRenderedPageBreak/>
              <w:t>Area two</w:t>
            </w:r>
            <w:r w:rsidR="00AC6F7C">
              <w:t xml:space="preserve"> - </w:t>
            </w:r>
            <w:r w:rsidR="00AC6F7C" w:rsidRPr="00AC6F7C">
              <w:t>Business strategy formulation and implementation</w:t>
            </w:r>
          </w:p>
        </w:tc>
      </w:tr>
    </w:tbl>
    <w:p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:rsidR="00AC6F7C" w:rsidRPr="00AC6F7C" w:rsidRDefault="00AC6F7C" w:rsidP="00AC6F7C">
            <w:pPr>
              <w:pStyle w:val="ListParagraph"/>
            </w:pPr>
            <w:r w:rsidRPr="00AC6F7C">
              <w:t>Identify opportunities across their team’s portfolio to progress against customer/circular solutions objectives and to develop an action plan for delivery.</w:t>
            </w:r>
          </w:p>
          <w:p w:rsidR="001562E9" w:rsidRDefault="00AC6F7C" w:rsidP="00AC6F7C">
            <w:pPr>
              <w:pStyle w:val="ListParagraph"/>
            </w:pPr>
            <w:r w:rsidRPr="00AC6F7C">
              <w:t>To facilitate Circular Solutions projects, providing a link between the customer and the Transformation team.</w:t>
            </w:r>
          </w:p>
        </w:tc>
        <w:tc>
          <w:tcPr>
            <w:tcW w:w="3119" w:type="dxa"/>
            <w:shd w:val="clear" w:color="auto" w:fill="auto"/>
          </w:tcPr>
          <w:p w:rsidR="00062131" w:rsidRDefault="00062131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  <w:r w:rsidRPr="00AC6F7C">
              <w:t>Customer action plan KPIs</w:t>
            </w:r>
          </w:p>
        </w:tc>
      </w:tr>
      <w:tr w:rsidR="00062131" w:rsidTr="00FB2AA5">
        <w:tc>
          <w:tcPr>
            <w:tcW w:w="1984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:rsidR="00062131" w:rsidRDefault="00AC6F7C" w:rsidP="009B4AD8">
            <w:pPr>
              <w:pStyle w:val="Tabletext"/>
            </w:pPr>
            <w:r w:rsidRPr="00AC6F7C">
              <w:t>have a clear vision and action plan for the development of the business</w:t>
            </w:r>
          </w:p>
        </w:tc>
      </w:tr>
    </w:tbl>
    <w:p w:rsidR="00062131" w:rsidRDefault="00062131">
      <w:pPr>
        <w:spacing w:after="160" w:line="259" w:lineRule="auto"/>
        <w:rPr>
          <w:b/>
          <w:color w:val="4C4C4C" w:themeColor="accent2"/>
          <w:sz w:val="22"/>
        </w:rPr>
      </w:pPr>
    </w:p>
    <w:p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t>Area three</w:t>
            </w:r>
            <w:r w:rsidR="00AC6F7C">
              <w:t xml:space="preserve"> - </w:t>
            </w:r>
            <w:r w:rsidR="00AC6F7C" w:rsidRPr="00AC6F7C">
              <w:t>Profitability</w:t>
            </w:r>
          </w:p>
        </w:tc>
      </w:tr>
    </w:tbl>
    <w:p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:rsidR="00AC6F7C" w:rsidRPr="00AC6F7C" w:rsidRDefault="00AC6F7C" w:rsidP="00AC6F7C">
            <w:pPr>
              <w:pStyle w:val="ListParagraph"/>
            </w:pPr>
            <w:r w:rsidRPr="00AC6F7C">
              <w:t>To undertake portfolio analysis to ensure that each customer with their team’s customers achieve profitability targets.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ensure that customer action plans deliver an improved level of profitability to the business.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Consistently monitor the quality of sale and margin through customer life cycle (together with customer insight and corporate development).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Ensure margin integrity is inline with expectations; undertake re-negotiations with customer and internal stakeholders if operations/client behaviour is required to maximise value.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ensure that all financial related aspects of the account (invoice queries, outstanding debt, rebates) are managed effectively.</w:t>
            </w:r>
          </w:p>
          <w:p w:rsidR="00062131" w:rsidRDefault="00AC6F7C" w:rsidP="00AC6F7C">
            <w:pPr>
              <w:pStyle w:val="ListParagraph"/>
            </w:pPr>
            <w:r w:rsidRPr="00AC6F7C">
              <w:t>To ensure that rebates are administered correctly for their customer portfolio.</w:t>
            </w:r>
          </w:p>
        </w:tc>
        <w:tc>
          <w:tcPr>
            <w:tcW w:w="3119" w:type="dxa"/>
            <w:shd w:val="clear" w:color="auto" w:fill="auto"/>
          </w:tcPr>
          <w:p w:rsidR="00062131" w:rsidRDefault="00062131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  <w:r w:rsidRPr="00AC6F7C">
              <w:t>P&amp;L</w:t>
            </w:r>
          </w:p>
        </w:tc>
      </w:tr>
      <w:tr w:rsidR="00062131" w:rsidTr="00FB2AA5">
        <w:tc>
          <w:tcPr>
            <w:tcW w:w="1984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:rsidR="00062131" w:rsidRDefault="00AC6F7C" w:rsidP="009B4AD8">
            <w:pPr>
              <w:pStyle w:val="Tabletext"/>
            </w:pPr>
            <w:r w:rsidRPr="00AC6F7C">
              <w:t>achieve financial targets and other KPIs</w:t>
            </w:r>
          </w:p>
        </w:tc>
      </w:tr>
    </w:tbl>
    <w:p w:rsidR="00062131" w:rsidRDefault="00062131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lastRenderedPageBreak/>
              <w:t>Area four</w:t>
            </w:r>
            <w:r w:rsidR="00AC6F7C">
              <w:t xml:space="preserve"> - </w:t>
            </w:r>
            <w:r w:rsidR="00AC6F7C" w:rsidRPr="00AC6F7C">
              <w:t>Customer (Internal)</w:t>
            </w:r>
          </w:p>
        </w:tc>
      </w:tr>
    </w:tbl>
    <w:p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:rsidR="00AC6F7C" w:rsidRPr="00AC6F7C" w:rsidRDefault="00AC6F7C" w:rsidP="00AC6F7C">
            <w:pPr>
              <w:pStyle w:val="ListParagraph"/>
            </w:pPr>
            <w:r w:rsidRPr="00AC6F7C">
              <w:t>Influence and persuade logistics, processing and business support colleagues to take corrective actions to meet the needs of corporate customers. Key relationships with RBMs and SDMs.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ensure a smooth implementation of new business with Corporate Business Development, mobilisation and all key stakeholders.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understand and communicate contractual obligations of corporate customers to key stakeholders.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liaise with the CREs and Analysts to ensure accuracy of data and to identify opportunities for improvement.</w:t>
            </w:r>
          </w:p>
          <w:p w:rsidR="00062131" w:rsidRDefault="00AC6F7C" w:rsidP="00AC6F7C">
            <w:pPr>
              <w:pStyle w:val="ListParagraph"/>
            </w:pPr>
            <w:r w:rsidRPr="00AC6F7C">
              <w:t>To understand and communicate contractual obligations of corporate customers to key stakeholders.</w:t>
            </w:r>
          </w:p>
        </w:tc>
        <w:tc>
          <w:tcPr>
            <w:tcW w:w="3119" w:type="dxa"/>
            <w:shd w:val="clear" w:color="auto" w:fill="auto"/>
          </w:tcPr>
          <w:p w:rsidR="00062131" w:rsidRDefault="00062131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  <w:r w:rsidRPr="00AC6F7C">
              <w:t>Over &amp; Above</w:t>
            </w:r>
          </w:p>
        </w:tc>
      </w:tr>
      <w:tr w:rsidR="00062131" w:rsidTr="00FB2AA5">
        <w:tc>
          <w:tcPr>
            <w:tcW w:w="1984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:rsidR="00062131" w:rsidRDefault="00AC6F7C" w:rsidP="009B4AD8">
            <w:pPr>
              <w:pStyle w:val="Tabletext"/>
            </w:pPr>
            <w:r w:rsidRPr="00AC6F7C">
              <w:t>maximise co-operation</w:t>
            </w:r>
          </w:p>
        </w:tc>
      </w:tr>
    </w:tbl>
    <w:p w:rsidR="00062131" w:rsidRDefault="00062131" w:rsidP="00062131">
      <w:pPr>
        <w:spacing w:after="160" w:line="259" w:lineRule="auto"/>
        <w:rPr>
          <w:b/>
          <w:color w:val="4C4C4C" w:themeColor="accent2"/>
          <w:sz w:val="22"/>
        </w:rPr>
      </w:pPr>
    </w:p>
    <w:p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t>Area five</w:t>
            </w:r>
            <w:r w:rsidR="00AC6F7C">
              <w:t xml:space="preserve"> - </w:t>
            </w:r>
            <w:r w:rsidR="00AC6F7C" w:rsidRPr="00AC6F7C">
              <w:t>People</w:t>
            </w:r>
          </w:p>
        </w:tc>
      </w:tr>
    </w:tbl>
    <w:p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:rsidR="00AC6F7C" w:rsidRPr="00AC6F7C" w:rsidRDefault="00AC6F7C" w:rsidP="00AC6F7C">
            <w:pPr>
              <w:pStyle w:val="ListParagraph"/>
            </w:pPr>
            <w:r w:rsidRPr="00AC6F7C">
              <w:t>To provide line management and mentoring support to the Customer Account Managers to ensure they are adapting to the new responsibilities of the role.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 xml:space="preserve">To be an ambassador for </w:t>
            </w:r>
            <w:proofErr w:type="spellStart"/>
            <w:r w:rsidRPr="00AC6F7C">
              <w:t>Usay</w:t>
            </w:r>
            <w:proofErr w:type="spellEnd"/>
            <w:r w:rsidRPr="00AC6F7C">
              <w:t xml:space="preserve"> and to proactively work to improve employee engagement within the team.</w:t>
            </w:r>
          </w:p>
          <w:p w:rsidR="00AC6F7C" w:rsidRPr="00AC6F7C" w:rsidRDefault="00AC6F7C" w:rsidP="00AC6F7C">
            <w:pPr>
              <w:pStyle w:val="ListParagraph"/>
            </w:pPr>
            <w:r w:rsidRPr="00AC6F7C">
              <w:t>To ensure that Personal Development Discussions for direct reports are undertaken and that the team’s training requirements are fulfilled (where applicable).</w:t>
            </w:r>
          </w:p>
          <w:p w:rsidR="00062131" w:rsidRDefault="00AC6F7C" w:rsidP="00AC6F7C">
            <w:pPr>
              <w:pStyle w:val="ListParagraph"/>
            </w:pPr>
            <w:r w:rsidRPr="00AC6F7C">
              <w:t>To be a role model for the broader account management team, specifically in supporting the Corporate Account Executive team in developing efficient processes.</w:t>
            </w:r>
          </w:p>
        </w:tc>
        <w:tc>
          <w:tcPr>
            <w:tcW w:w="3119" w:type="dxa"/>
            <w:shd w:val="clear" w:color="auto" w:fill="auto"/>
          </w:tcPr>
          <w:p w:rsidR="00062131" w:rsidRDefault="00062131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  <w:proofErr w:type="spellStart"/>
            <w:r>
              <w:t>Usay</w:t>
            </w:r>
            <w:proofErr w:type="spellEnd"/>
          </w:p>
        </w:tc>
      </w:tr>
      <w:tr w:rsidR="00062131" w:rsidTr="00FB2AA5">
        <w:tc>
          <w:tcPr>
            <w:tcW w:w="1984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:rsidR="00062131" w:rsidRDefault="00AC6F7C" w:rsidP="009B4AD8">
            <w:pPr>
              <w:pStyle w:val="Tabletext"/>
            </w:pPr>
            <w:r w:rsidRPr="00AC6F7C">
              <w:t>engage and develop team and self</w:t>
            </w:r>
          </w:p>
        </w:tc>
      </w:tr>
    </w:tbl>
    <w:p w:rsidR="00062131" w:rsidRDefault="00062131" w:rsidP="00062131">
      <w:pPr>
        <w:spacing w:after="160" w:line="259" w:lineRule="auto"/>
      </w:pPr>
    </w:p>
    <w:p w:rsidR="00AC6F7C" w:rsidRDefault="00AC6F7C" w:rsidP="00062131">
      <w:pPr>
        <w:spacing w:after="160" w:line="259" w:lineRule="auto"/>
      </w:pPr>
    </w:p>
    <w:p w:rsidR="00AC6F7C" w:rsidRDefault="00AC6F7C" w:rsidP="00062131">
      <w:pPr>
        <w:spacing w:after="160" w:line="259" w:lineRule="auto"/>
        <w:rPr>
          <w:b/>
          <w:color w:val="4C4C4C" w:themeColor="accent2"/>
          <w:sz w:val="22"/>
        </w:rPr>
      </w:pPr>
    </w:p>
    <w:p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lastRenderedPageBreak/>
              <w:t>Area six</w:t>
            </w:r>
            <w:r w:rsidR="00AC6F7C">
              <w:t xml:space="preserve"> - </w:t>
            </w:r>
            <w:r w:rsidR="00AC6F7C" w:rsidRPr="00AC6F7C">
              <w:t>Legislative Compliance</w:t>
            </w:r>
          </w:p>
        </w:tc>
      </w:tr>
    </w:tbl>
    <w:p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:rsidR="00AC6F7C" w:rsidRPr="00AC6F7C" w:rsidRDefault="00AC6F7C" w:rsidP="00AC6F7C">
            <w:pPr>
              <w:pStyle w:val="ListParagraph"/>
            </w:pPr>
            <w:r w:rsidRPr="00AC6F7C">
              <w:t>To ensure that the company is providing a compliant service and that all documentation is kept up to date.</w:t>
            </w:r>
          </w:p>
          <w:p w:rsidR="00062131" w:rsidRDefault="00AC6F7C" w:rsidP="00AC6F7C">
            <w:pPr>
              <w:pStyle w:val="ListParagraph"/>
            </w:pPr>
            <w:r w:rsidRPr="00AC6F7C">
              <w:t>Responsible for informing customers how new legislation will impact their business (together with the environmental and communications teams).</w:t>
            </w:r>
          </w:p>
        </w:tc>
        <w:tc>
          <w:tcPr>
            <w:tcW w:w="3119" w:type="dxa"/>
            <w:shd w:val="clear" w:color="auto" w:fill="auto"/>
          </w:tcPr>
          <w:p w:rsidR="00062131" w:rsidRDefault="00062131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  <w:r w:rsidRPr="00AC6F7C">
              <w:t>Customer KPIs and Over &amp; Above</w:t>
            </w:r>
          </w:p>
        </w:tc>
      </w:tr>
      <w:tr w:rsidR="00062131" w:rsidTr="00FB2AA5">
        <w:tc>
          <w:tcPr>
            <w:tcW w:w="1984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:rsidR="00062131" w:rsidRDefault="00AC6F7C" w:rsidP="009B4AD8">
            <w:pPr>
              <w:pStyle w:val="Tabletext"/>
            </w:pPr>
            <w:r w:rsidRPr="00AC6F7C">
              <w:t>protect our customers, our employees, the environment and the company reputation</w:t>
            </w:r>
          </w:p>
        </w:tc>
      </w:tr>
    </w:tbl>
    <w:p w:rsidR="00062131" w:rsidRDefault="00062131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p w:rsidR="00AC6F7C" w:rsidRDefault="00AC6F7C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t>Area seven</w:t>
            </w:r>
            <w:r w:rsidR="00AC6F7C">
              <w:t xml:space="preserve"> - </w:t>
            </w:r>
            <w:r w:rsidR="00AC6F7C" w:rsidRPr="00AC6F7C">
              <w:t>Company Ambassador</w:t>
            </w:r>
          </w:p>
        </w:tc>
      </w:tr>
    </w:tbl>
    <w:p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:rsidR="00AC6F7C" w:rsidRPr="00AC6F7C" w:rsidRDefault="00AC6F7C" w:rsidP="00AC6F7C">
            <w:pPr>
              <w:pStyle w:val="ListParagraph"/>
            </w:pPr>
            <w:r w:rsidRPr="00AC6F7C">
              <w:t xml:space="preserve">To be the face of </w:t>
            </w:r>
            <w:r w:rsidR="001D003B">
              <w:t>SUEZ</w:t>
            </w:r>
            <w:r w:rsidRPr="00AC6F7C">
              <w:t xml:space="preserve"> for allocated accounts, displaying a proactive, positive and organised approach to account management.</w:t>
            </w:r>
          </w:p>
          <w:p w:rsidR="00062131" w:rsidRDefault="00AC6F7C" w:rsidP="00AC6F7C">
            <w:pPr>
              <w:pStyle w:val="ListParagraph"/>
            </w:pPr>
            <w:r w:rsidRPr="00AC6F7C">
              <w:t xml:space="preserve">To lead customer review meetings for all accounts within portfolio. </w:t>
            </w:r>
          </w:p>
        </w:tc>
        <w:tc>
          <w:tcPr>
            <w:tcW w:w="3119" w:type="dxa"/>
            <w:shd w:val="clear" w:color="auto" w:fill="auto"/>
          </w:tcPr>
          <w:p w:rsidR="00062131" w:rsidRDefault="00062131" w:rsidP="009B4AD8">
            <w:pPr>
              <w:pStyle w:val="Tabletext"/>
            </w:pPr>
          </w:p>
          <w:p w:rsidR="00AC6F7C" w:rsidRDefault="00AC6F7C" w:rsidP="009B4AD8">
            <w:pPr>
              <w:pStyle w:val="Tabletext"/>
            </w:pPr>
            <w:r w:rsidRPr="00AC6F7C">
              <w:t>Over &amp; Above</w:t>
            </w:r>
          </w:p>
        </w:tc>
      </w:tr>
      <w:tr w:rsidR="00062131" w:rsidTr="00FB2AA5">
        <w:tc>
          <w:tcPr>
            <w:tcW w:w="1984" w:type="dxa"/>
            <w:shd w:val="clear" w:color="auto" w:fill="F2F2F2" w:themeFill="background1" w:themeFillShade="F2"/>
          </w:tcPr>
          <w:p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:rsidR="00062131" w:rsidRDefault="00AC6F7C" w:rsidP="009B4AD8">
            <w:pPr>
              <w:pStyle w:val="Tabletext"/>
            </w:pPr>
            <w:r w:rsidRPr="00AC6F7C">
              <w:t>represent the company in a professional manner at all times</w:t>
            </w:r>
          </w:p>
        </w:tc>
      </w:tr>
    </w:tbl>
    <w:p w:rsidR="00062131" w:rsidRDefault="00062131" w:rsidP="00062131">
      <w:pPr>
        <w:spacing w:after="160" w:line="259" w:lineRule="auto"/>
        <w:rPr>
          <w:b/>
          <w:color w:val="4C4C4C" w:themeColor="accent2"/>
          <w:sz w:val="22"/>
        </w:rPr>
      </w:pPr>
    </w:p>
    <w:p w:rsidR="00062131" w:rsidRDefault="00062131" w:rsidP="00FB2AA5">
      <w:pPr>
        <w:pStyle w:val="Spacing"/>
      </w:pPr>
    </w:p>
    <w:p w:rsidR="00FB2AA5" w:rsidRDefault="00FB2AA5"/>
    <w:p w:rsidR="00AC6F7C" w:rsidRDefault="00AC6F7C"/>
    <w:p w:rsidR="00AC6F7C" w:rsidRDefault="00AC6F7C"/>
    <w:p w:rsidR="00AC6F7C" w:rsidRDefault="00AC6F7C"/>
    <w:p w:rsidR="00AC6F7C" w:rsidRDefault="00AC6F7C"/>
    <w:p w:rsidR="00AC6F7C" w:rsidRDefault="00AC6F7C"/>
    <w:p w:rsidR="00AC6F7C" w:rsidRDefault="00AC6F7C"/>
    <w:p w:rsidR="00AC6F7C" w:rsidRDefault="00AC6F7C"/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:rsidTr="00FB2AA5">
        <w:trPr>
          <w:trHeight w:val="370"/>
        </w:trPr>
        <w:tc>
          <w:tcPr>
            <w:tcW w:w="9351" w:type="dxa"/>
            <w:shd w:val="clear" w:color="auto" w:fill="002060"/>
          </w:tcPr>
          <w:p w:rsidR="00062131" w:rsidRPr="00556438" w:rsidRDefault="00062131" w:rsidP="00FB2AA5">
            <w:pPr>
              <w:pStyle w:val="Heading2"/>
              <w:outlineLvl w:val="1"/>
            </w:pPr>
            <w:r>
              <w:lastRenderedPageBreak/>
              <w:t>Please note</w:t>
            </w:r>
          </w:p>
        </w:tc>
      </w:tr>
    </w:tbl>
    <w:p w:rsidR="00062131" w:rsidRDefault="00062131">
      <w:pPr>
        <w:spacing w:after="160" w:line="259" w:lineRule="auto"/>
        <w:rPr>
          <w:b/>
          <w:color w:val="4C4C4C" w:themeColor="accent2"/>
          <w:sz w:val="22"/>
        </w:rPr>
      </w:pPr>
    </w:p>
    <w:p w:rsidR="00092DB0" w:rsidRDefault="00092DB0" w:rsidP="00092DB0">
      <w:pPr>
        <w:pStyle w:val="Numberedlist"/>
        <w:numPr>
          <w:ilvl w:val="0"/>
          <w:numId w:val="8"/>
        </w:numPr>
        <w:ind w:left="360"/>
      </w:pPr>
      <w:r>
        <w:t xml:space="preserve">In line with </w:t>
      </w:r>
      <w:r w:rsidR="00FB2AA5">
        <w:t>our</w:t>
      </w:r>
      <w:r>
        <w:t xml:space="preserve"> Values and Ethics Charter, the job holder is expected to:</w:t>
      </w:r>
    </w:p>
    <w:p w:rsidR="00092DB0" w:rsidRDefault="00092DB0" w:rsidP="00FB2AA5">
      <w:pPr>
        <w:pStyle w:val="ListParagraph2"/>
        <w:ind w:right="425"/>
      </w:pPr>
      <w:r>
        <w:t>Act in an honest, responsible and respectful manner to others.</w:t>
      </w:r>
    </w:p>
    <w:p w:rsidR="00092DB0" w:rsidRDefault="00092DB0" w:rsidP="00FB2AA5">
      <w:pPr>
        <w:pStyle w:val="ListParagraph2"/>
        <w:ind w:right="425"/>
      </w:pPr>
      <w:r>
        <w:t>Be responsible for their own professional conduct.</w:t>
      </w:r>
    </w:p>
    <w:p w:rsidR="00092DB0" w:rsidRDefault="00092DB0" w:rsidP="00FB2AA5">
      <w:pPr>
        <w:pStyle w:val="ListParagraph2"/>
        <w:ind w:right="425"/>
      </w:pPr>
      <w:r>
        <w:t>Comply everywhere and in all circumstances with the laws and regulations connected with their activities.</w:t>
      </w:r>
    </w:p>
    <w:p w:rsidR="00092DB0" w:rsidRDefault="00092DB0" w:rsidP="00FB2AA5">
      <w:pPr>
        <w:pStyle w:val="ListParagraph2"/>
        <w:ind w:right="425"/>
      </w:pPr>
      <w:r>
        <w:t>Comply with our obligations to other parties such as shareholders, associates, clients, suppliers and the community.</w:t>
      </w:r>
    </w:p>
    <w:p w:rsidR="00092DB0" w:rsidRDefault="00092DB0" w:rsidP="00FB2AA5">
      <w:pPr>
        <w:pStyle w:val="ListParagraph2"/>
        <w:ind w:right="425"/>
      </w:pPr>
      <w:r>
        <w:t>Ensure the health, safety and wellbeing of employees, customers and other personnel at all times.</w:t>
      </w:r>
    </w:p>
    <w:p w:rsidR="00092DB0" w:rsidRDefault="00092DB0" w:rsidP="00FB2AA5">
      <w:pPr>
        <w:pStyle w:val="Numberedlist"/>
        <w:ind w:left="360" w:right="284"/>
      </w:pPr>
      <w:r>
        <w:t xml:space="preserve">The content of this job description reflects the main duties and responsibilities of the job and are not intended to form part of the contract of employment. </w:t>
      </w:r>
      <w:r w:rsidR="00FB2AA5">
        <w:t>SUEZ</w:t>
      </w:r>
      <w:r>
        <w:t xml:space="preserve"> may revise the content of the role and responsibilities at its discretion.</w:t>
      </w:r>
    </w:p>
    <w:p w:rsidR="00092DB0" w:rsidRDefault="00092DB0" w:rsidP="00AC7655">
      <w:pPr>
        <w:tabs>
          <w:tab w:val="left" w:pos="4305"/>
        </w:tabs>
      </w:pPr>
    </w:p>
    <w:p w:rsidR="00092DB0" w:rsidRDefault="00092DB0" w:rsidP="00AC7655">
      <w:pPr>
        <w:tabs>
          <w:tab w:val="left" w:pos="4305"/>
        </w:tabs>
      </w:pPr>
    </w:p>
    <w:p w:rsidR="00092DB0" w:rsidRDefault="00092DB0">
      <w:pPr>
        <w:spacing w:after="160" w:line="259" w:lineRule="auto"/>
      </w:pPr>
    </w:p>
    <w:sectPr w:rsidR="00092DB0" w:rsidSect="00FB2AA5">
      <w:footerReference w:type="default" r:id="rId8"/>
      <w:footerReference w:type="first" r:id="rId9"/>
      <w:pgSz w:w="11906" w:h="16838" w:code="9"/>
      <w:pgMar w:top="1134" w:right="1274" w:bottom="1418" w:left="1276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D8" w:rsidRDefault="009B4AD8" w:rsidP="00A77A29">
      <w:r>
        <w:separator/>
      </w:r>
    </w:p>
  </w:endnote>
  <w:endnote w:type="continuationSeparator" w:id="0">
    <w:p w:rsidR="009B4AD8" w:rsidRDefault="009B4AD8" w:rsidP="00A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D8" w:rsidRDefault="009B4AD8" w:rsidP="00FB2AA5">
    <w:pPr>
      <w:pStyle w:val="Header"/>
    </w:pPr>
  </w:p>
  <w:p w:rsidR="009B4AD8" w:rsidRDefault="009B4AD8" w:rsidP="00FB2AA5"/>
  <w:p w:rsidR="009B4AD8" w:rsidRPr="00092DB0" w:rsidRDefault="009B4AD8" w:rsidP="00FB2AA5">
    <w:pPr>
      <w:pStyle w:val="Footer"/>
    </w:pPr>
    <w:r>
      <w:t xml:space="preserve">SUEZ recycling and recovery UK  |  Recruitment process  |  Roles and responsibilities </w:t>
    </w: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D003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D003B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D8" w:rsidRPr="003E03BD" w:rsidRDefault="009B4AD8" w:rsidP="00A77A29">
    <w:pPr>
      <w:pStyle w:val="Footer"/>
    </w:pPr>
    <w:r>
      <w:t xml:space="preserve">SUEZ recycling and recovery UK  |  Recruitment process  |  Roles and responsibilities </w:t>
    </w: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D8" w:rsidRDefault="009B4AD8" w:rsidP="00A77A29">
      <w:r>
        <w:separator/>
      </w:r>
    </w:p>
  </w:footnote>
  <w:footnote w:type="continuationSeparator" w:id="0">
    <w:p w:rsidR="009B4AD8" w:rsidRDefault="009B4AD8" w:rsidP="00A7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2CB"/>
    <w:multiLevelType w:val="hybridMultilevel"/>
    <w:tmpl w:val="AC003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3431"/>
    <w:multiLevelType w:val="hybridMultilevel"/>
    <w:tmpl w:val="56DE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9780A"/>
    <w:multiLevelType w:val="hybridMultilevel"/>
    <w:tmpl w:val="BD588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67B"/>
    <w:multiLevelType w:val="hybridMultilevel"/>
    <w:tmpl w:val="2968FD64"/>
    <w:lvl w:ilvl="0" w:tplc="105C1DD8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EE033B"/>
    <w:multiLevelType w:val="hybridMultilevel"/>
    <w:tmpl w:val="A4665518"/>
    <w:lvl w:ilvl="0" w:tplc="D90E7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97622A"/>
    <w:multiLevelType w:val="hybridMultilevel"/>
    <w:tmpl w:val="806653D4"/>
    <w:lvl w:ilvl="0" w:tplc="4CF6EDB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471C24"/>
    <w:multiLevelType w:val="hybridMultilevel"/>
    <w:tmpl w:val="979A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63222"/>
    <w:multiLevelType w:val="hybridMultilevel"/>
    <w:tmpl w:val="E3F2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13041"/>
    <w:multiLevelType w:val="hybridMultilevel"/>
    <w:tmpl w:val="8BC0A80C"/>
    <w:lvl w:ilvl="0" w:tplc="67D84C9C">
      <w:numFmt w:val="bullet"/>
      <w:pStyle w:val="Bulletparagraph2"/>
      <w:lvlText w:val="-"/>
      <w:lvlJc w:val="left"/>
      <w:pPr>
        <w:ind w:left="720" w:hanging="360"/>
      </w:pPr>
      <w:rPr>
        <w:rFonts w:ascii="Verdana" w:hAnsi="Verdana" w:cstheme="minorBidi" w:hint="default"/>
        <w:b/>
        <w:i w:val="0"/>
        <w:color w:val="404040" w:themeColor="text1" w:themeTint="B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A4B27"/>
    <w:multiLevelType w:val="hybridMultilevel"/>
    <w:tmpl w:val="7128AD3C"/>
    <w:lvl w:ilvl="0" w:tplc="AEA45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C05A91"/>
    <w:multiLevelType w:val="hybridMultilevel"/>
    <w:tmpl w:val="4B3E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95091"/>
    <w:multiLevelType w:val="hybridMultilevel"/>
    <w:tmpl w:val="A8C8AD3E"/>
    <w:lvl w:ilvl="0" w:tplc="D43A4426">
      <w:start w:val="1"/>
      <w:numFmt w:val="bullet"/>
      <w:pStyle w:val="Arealis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styleLockTheme/>
  <w:styleLockQFSet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F2"/>
    <w:rsid w:val="00001778"/>
    <w:rsid w:val="00037F3E"/>
    <w:rsid w:val="00061984"/>
    <w:rsid w:val="00062131"/>
    <w:rsid w:val="00092DB0"/>
    <w:rsid w:val="00136E25"/>
    <w:rsid w:val="00144836"/>
    <w:rsid w:val="001562E9"/>
    <w:rsid w:val="001B6812"/>
    <w:rsid w:val="001D003B"/>
    <w:rsid w:val="001D07CC"/>
    <w:rsid w:val="00270A44"/>
    <w:rsid w:val="00283F21"/>
    <w:rsid w:val="0028406A"/>
    <w:rsid w:val="0036454C"/>
    <w:rsid w:val="003E03BD"/>
    <w:rsid w:val="004F6396"/>
    <w:rsid w:val="00505FF2"/>
    <w:rsid w:val="0054509D"/>
    <w:rsid w:val="0055428C"/>
    <w:rsid w:val="00556438"/>
    <w:rsid w:val="00571228"/>
    <w:rsid w:val="00573331"/>
    <w:rsid w:val="00593FF2"/>
    <w:rsid w:val="00606AEA"/>
    <w:rsid w:val="00675A7B"/>
    <w:rsid w:val="0067656D"/>
    <w:rsid w:val="006D35EC"/>
    <w:rsid w:val="00727146"/>
    <w:rsid w:val="00757B9C"/>
    <w:rsid w:val="00774FA7"/>
    <w:rsid w:val="00796DC5"/>
    <w:rsid w:val="007D021A"/>
    <w:rsid w:val="00821A1D"/>
    <w:rsid w:val="0087302B"/>
    <w:rsid w:val="00892424"/>
    <w:rsid w:val="0091462C"/>
    <w:rsid w:val="00967AAB"/>
    <w:rsid w:val="00971261"/>
    <w:rsid w:val="0098346F"/>
    <w:rsid w:val="00985E95"/>
    <w:rsid w:val="009B4AD8"/>
    <w:rsid w:val="009D18A5"/>
    <w:rsid w:val="00A063D2"/>
    <w:rsid w:val="00A25374"/>
    <w:rsid w:val="00A649EC"/>
    <w:rsid w:val="00A77A29"/>
    <w:rsid w:val="00A9354C"/>
    <w:rsid w:val="00AC6F7C"/>
    <w:rsid w:val="00AC7655"/>
    <w:rsid w:val="00B373CE"/>
    <w:rsid w:val="00B56F5C"/>
    <w:rsid w:val="00BB136A"/>
    <w:rsid w:val="00BE1E6A"/>
    <w:rsid w:val="00C47B35"/>
    <w:rsid w:val="00CF0DD6"/>
    <w:rsid w:val="00CF4A6B"/>
    <w:rsid w:val="00D10045"/>
    <w:rsid w:val="00D512C8"/>
    <w:rsid w:val="00E63A00"/>
    <w:rsid w:val="00E9112C"/>
    <w:rsid w:val="00EA2D98"/>
    <w:rsid w:val="00EE415F"/>
    <w:rsid w:val="00EE6618"/>
    <w:rsid w:val="00F53E35"/>
    <w:rsid w:val="00FB2AA5"/>
    <w:rsid w:val="00FD6372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4E01D9C6-63AC-4AF6-B047-4892D12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al">
    <w:name w:val="Normal"/>
    <w:qFormat/>
    <w:rsid w:val="0067656D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812"/>
    <w:pPr>
      <w:spacing w:before="240" w:after="120"/>
      <w:outlineLvl w:val="0"/>
    </w:pPr>
    <w:rPr>
      <w:b/>
      <w:color w:val="030F40" w:themeColor="text2"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2AA5"/>
    <w:pPr>
      <w:spacing w:before="120"/>
      <w:outlineLvl w:val="1"/>
    </w:pPr>
    <w:rPr>
      <w:color w:val="FFFFFF" w:themeColor="background1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136A"/>
    <w:pPr>
      <w:spacing w:after="0"/>
      <w:outlineLvl w:val="2"/>
    </w:pPr>
    <w:rPr>
      <w:color w:val="666666" w:themeColor="accent3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locked/>
    <w:rsid w:val="0050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ivity">
    <w:name w:val="Activity"/>
    <w:locked/>
    <w:rsid w:val="00CF4A6B"/>
    <w:pPr>
      <w:spacing w:after="240"/>
    </w:pPr>
    <w:rPr>
      <w:rFonts w:ascii="Arial" w:hAnsi="Arial" w:cs="Arial"/>
      <w:color w:val="9ACA3C"/>
      <w:sz w:val="18"/>
      <w:szCs w:val="18"/>
    </w:rPr>
  </w:style>
  <w:style w:type="paragraph" w:customStyle="1" w:styleId="Borderparagraph">
    <w:name w:val="Border paragraph"/>
    <w:basedOn w:val="Normal"/>
    <w:next w:val="Normal"/>
    <w:locked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6812"/>
    <w:rPr>
      <w:rFonts w:ascii="Arial" w:hAnsi="Arial" w:cs="Arial"/>
      <w:b/>
      <w:color w:val="030F40" w:themeColor="text2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2AA5"/>
    <w:rPr>
      <w:rFonts w:ascii="Arial" w:hAnsi="Arial" w:cs="Arial"/>
      <w:b/>
      <w:color w:val="FFFFFF" w:themeColor="background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B136A"/>
    <w:rPr>
      <w:rFonts w:ascii="Arial" w:hAnsi="Arial" w:cs="Arial"/>
      <w:b/>
      <w:color w:val="666666" w:themeColor="accent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9B7"/>
    <w:pPr>
      <w:numPr>
        <w:numId w:val="1"/>
      </w:numPr>
      <w:spacing w:after="120"/>
      <w:ind w:left="425" w:hanging="425"/>
    </w:pPr>
  </w:style>
  <w:style w:type="paragraph" w:customStyle="1" w:styleId="Numberedlist">
    <w:name w:val="Numbered list"/>
    <w:basedOn w:val="ListParagraph"/>
    <w:qFormat/>
    <w:rsid w:val="00FE39B7"/>
    <w:pPr>
      <w:numPr>
        <w:numId w:val="7"/>
      </w:numPr>
    </w:pPr>
  </w:style>
  <w:style w:type="character" w:styleId="BookTitle">
    <w:name w:val="Book Title"/>
    <w:basedOn w:val="DefaultParagraphFont"/>
    <w:uiPriority w:val="33"/>
    <w:qFormat/>
    <w:locked/>
    <w:rsid w:val="00EE6618"/>
    <w:rPr>
      <w:rFonts w:ascii="Arial" w:hAnsi="Arial"/>
      <w:b/>
      <w:bCs/>
      <w:i/>
      <w:iCs/>
      <w:spacing w:val="5"/>
      <w:sz w:val="20"/>
    </w:rPr>
  </w:style>
  <w:style w:type="paragraph" w:styleId="Quote">
    <w:name w:val="Quote"/>
    <w:basedOn w:val="Normal"/>
    <w:next w:val="Normal"/>
    <w:link w:val="QuoteChar"/>
    <w:uiPriority w:val="29"/>
    <w:locked/>
    <w:rsid w:val="00967AA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7AAB"/>
    <w:rPr>
      <w:rFonts w:ascii="Arial" w:hAnsi="Arial" w:cs="Arial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EE6618"/>
    <w:rPr>
      <w:rFonts w:ascii="Arial" w:hAnsi="Arial"/>
      <w:b/>
      <w:bCs/>
      <w:sz w:val="20"/>
    </w:rPr>
  </w:style>
  <w:style w:type="character" w:styleId="IntenseEmphasis">
    <w:name w:val="Intense Emphasis"/>
    <w:basedOn w:val="DefaultParagraphFont"/>
    <w:uiPriority w:val="21"/>
    <w:locked/>
    <w:rsid w:val="00967AAB"/>
    <w:rPr>
      <w:i/>
      <w:iCs/>
      <w:color w:val="333333" w:themeColor="accent1"/>
    </w:rPr>
  </w:style>
  <w:style w:type="character" w:styleId="Emphasis">
    <w:name w:val="Emphasis"/>
    <w:basedOn w:val="DefaultParagraphFont"/>
    <w:locked/>
    <w:rsid w:val="00967AAB"/>
    <w:rPr>
      <w:i/>
      <w:iCs/>
    </w:rPr>
  </w:style>
  <w:style w:type="character" w:styleId="SubtleEmphasis">
    <w:name w:val="Subtle Emphasis"/>
    <w:basedOn w:val="DefaultParagraphFont"/>
    <w:uiPriority w:val="19"/>
    <w:locked/>
    <w:rsid w:val="00967AA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E6618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6618"/>
    <w:rPr>
      <w:rFonts w:ascii="Arial" w:eastAsiaTheme="minorEastAsia" w:hAnsi="Arial" w:cs="Arial"/>
      <w:color w:val="000000" w:themeColor="text1"/>
      <w:spacing w:val="15"/>
    </w:rPr>
  </w:style>
  <w:style w:type="paragraph" w:styleId="Title">
    <w:name w:val="Title"/>
    <w:basedOn w:val="Heading1"/>
    <w:next w:val="Normal"/>
    <w:link w:val="TitleChar"/>
    <w:uiPriority w:val="10"/>
    <w:rsid w:val="00FB2AA5"/>
    <w:pPr>
      <w:spacing w:before="0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B2AA5"/>
    <w:rPr>
      <w:rFonts w:ascii="Arial" w:hAnsi="Arial" w:cs="Arial"/>
      <w:b/>
      <w:color w:val="030F40" w:themeColor="text2"/>
      <w:sz w:val="28"/>
      <w:szCs w:val="20"/>
    </w:rPr>
  </w:style>
  <w:style w:type="paragraph" w:styleId="NoSpacing">
    <w:name w:val="No Spacing"/>
    <w:uiPriority w:val="1"/>
    <w:qFormat/>
    <w:rsid w:val="00EE6618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paragraph" w:customStyle="1" w:styleId="Chartbox">
    <w:name w:val="Chart box"/>
    <w:basedOn w:val="Normal"/>
    <w:locked/>
    <w:rsid w:val="00AC7655"/>
    <w:pPr>
      <w:spacing w:before="40" w:after="40"/>
    </w:pPr>
    <w:rPr>
      <w:rFonts w:ascii="Verdana" w:eastAsia="Times New Roman" w:hAnsi="Verdana" w:cs="Times New Roman"/>
      <w:color w:val="auto"/>
      <w:sz w:val="17"/>
      <w:szCs w:val="17"/>
    </w:rPr>
  </w:style>
  <w:style w:type="paragraph" w:customStyle="1" w:styleId="Content">
    <w:name w:val="Content"/>
    <w:basedOn w:val="Normal"/>
    <w:rsid w:val="00AC7655"/>
    <w:pPr>
      <w:spacing w:before="40" w:after="120"/>
    </w:pPr>
    <w:rPr>
      <w:rFonts w:ascii="Verdana" w:eastAsia="Times New Roman" w:hAnsi="Verdana" w:cs="Times New Roman"/>
      <w:color w:val="auto"/>
    </w:rPr>
  </w:style>
  <w:style w:type="paragraph" w:customStyle="1" w:styleId="Note">
    <w:name w:val="Note"/>
    <w:basedOn w:val="Normal"/>
    <w:locked/>
    <w:rsid w:val="00774FA7"/>
    <w:pPr>
      <w:spacing w:after="40"/>
    </w:pPr>
    <w:rPr>
      <w:rFonts w:ascii="Verdana" w:eastAsia="Times New Roman" w:hAnsi="Verdana" w:cs="Times New Roman"/>
      <w:color w:val="auto"/>
      <w:sz w:val="16"/>
    </w:rPr>
  </w:style>
  <w:style w:type="paragraph" w:customStyle="1" w:styleId="Abovebox">
    <w:name w:val="Above box"/>
    <w:basedOn w:val="Normal"/>
    <w:locked/>
    <w:rsid w:val="00774FA7"/>
    <w:pPr>
      <w:spacing w:before="40" w:after="0"/>
    </w:pPr>
    <w:rPr>
      <w:rFonts w:ascii="Verdana" w:eastAsia="Times New Roman" w:hAnsi="Verdana" w:cs="Times New Roman"/>
      <w:color w:val="auto"/>
    </w:rPr>
  </w:style>
  <w:style w:type="paragraph" w:customStyle="1" w:styleId="Bulletparagraph2">
    <w:name w:val="Bullet paragraph 2"/>
    <w:basedOn w:val="ListParagraph"/>
    <w:rsid w:val="00BB136A"/>
    <w:pPr>
      <w:numPr>
        <w:numId w:val="5"/>
      </w:numPr>
      <w:spacing w:before="40" w:after="80"/>
      <w:ind w:left="284" w:hanging="284"/>
    </w:pPr>
    <w:rPr>
      <w:rFonts w:ascii="Verdana" w:eastAsia="Times New Roman" w:hAnsi="Verdana" w:cs="Times New Roman"/>
      <w:color w:val="auto"/>
    </w:rPr>
  </w:style>
  <w:style w:type="paragraph" w:customStyle="1" w:styleId="Normalrightalign">
    <w:name w:val="Normal right align"/>
    <w:basedOn w:val="Normal"/>
    <w:rsid w:val="00092DB0"/>
    <w:pPr>
      <w:spacing w:before="40" w:after="40"/>
      <w:jc w:val="right"/>
    </w:pPr>
    <w:rPr>
      <w:rFonts w:ascii="Verdana" w:eastAsia="Times New Roman" w:hAnsi="Verdana" w:cs="Times New Roman"/>
      <w:color w:val="auto"/>
    </w:rPr>
  </w:style>
  <w:style w:type="paragraph" w:customStyle="1" w:styleId="Normalcentred">
    <w:name w:val="Normal centred"/>
    <w:basedOn w:val="Normal"/>
    <w:rsid w:val="00092DB0"/>
    <w:pPr>
      <w:spacing w:before="40" w:after="40"/>
      <w:jc w:val="center"/>
    </w:pPr>
    <w:rPr>
      <w:rFonts w:ascii="Verdana" w:eastAsia="Times New Roman" w:hAnsi="Verdana" w:cs="Times New Roman"/>
      <w:color w:val="auto"/>
    </w:rPr>
  </w:style>
  <w:style w:type="paragraph" w:customStyle="1" w:styleId="Heaing6-2">
    <w:name w:val="Heaing 6-2"/>
    <w:basedOn w:val="Heading2"/>
    <w:locked/>
    <w:rsid w:val="00092DB0"/>
    <w:pPr>
      <w:spacing w:before="40" w:after="40"/>
    </w:pPr>
    <w:rPr>
      <w:rFonts w:ascii="Verdana" w:eastAsia="Times New Roman" w:hAnsi="Verdana" w:cs="Times New Roman"/>
      <w:sz w:val="20"/>
    </w:rPr>
  </w:style>
  <w:style w:type="paragraph" w:customStyle="1" w:styleId="Spacing">
    <w:name w:val="Spacing"/>
    <w:basedOn w:val="Heading2"/>
    <w:qFormat/>
    <w:rsid w:val="00556438"/>
    <w:pPr>
      <w:spacing w:before="0" w:after="0"/>
    </w:pPr>
    <w:rPr>
      <w:sz w:val="16"/>
      <w:szCs w:val="16"/>
    </w:rPr>
  </w:style>
  <w:style w:type="paragraph" w:customStyle="1" w:styleId="ListParagraph2">
    <w:name w:val="List Paragraph 2"/>
    <w:basedOn w:val="ListParagraph"/>
    <w:qFormat/>
    <w:rsid w:val="00FB2AA5"/>
    <w:pPr>
      <w:ind w:left="851"/>
    </w:pPr>
  </w:style>
  <w:style w:type="paragraph" w:customStyle="1" w:styleId="Arealist">
    <w:name w:val="Area list"/>
    <w:basedOn w:val="Tabletext"/>
    <w:qFormat/>
    <w:rsid w:val="001562E9"/>
    <w:pPr>
      <w:numPr>
        <w:numId w:val="9"/>
      </w:numPr>
      <w:ind w:left="31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E2EA-92DE-4137-94C1-6A7DB276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and responsibilities - 1511</vt:lpstr>
    </vt:vector>
  </TitlesOfParts>
  <Manager>SUEZ | recycling and recovery UK</Manager>
  <Company>SUEZ | recycling and recovery UK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and responsibilities - 1511</dc:title>
  <dc:subject/>
  <dc:creator>SUEZ | recycling and recovery UK</dc:creator>
  <cp:keywords/>
  <dc:description/>
  <cp:lastModifiedBy>Luisa Krone</cp:lastModifiedBy>
  <cp:revision>3</cp:revision>
  <cp:lastPrinted>2015-04-16T08:05:00Z</cp:lastPrinted>
  <dcterms:created xsi:type="dcterms:W3CDTF">2016-01-26T17:01:00Z</dcterms:created>
  <dcterms:modified xsi:type="dcterms:W3CDTF">2016-01-26T17:01:00Z</dcterms:modified>
</cp:coreProperties>
</file>