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59CD" w14:textId="77777777" w:rsidR="00AC7655" w:rsidRPr="00FB2AA5" w:rsidRDefault="00774FA7" w:rsidP="00FB2AA5">
      <w:pPr>
        <w:pStyle w:val="Title"/>
        <w:spacing w:after="240"/>
      </w:pPr>
      <w:r w:rsidRPr="00FB2AA5">
        <w:t>Role and responsibilities</w:t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14:paraId="713F2FF6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2108FF84" w14:textId="77777777" w:rsidR="00556438" w:rsidRPr="00556438" w:rsidRDefault="00556438" w:rsidP="00FB2AA5">
            <w:pPr>
              <w:pStyle w:val="Heading2"/>
            </w:pPr>
            <w:r w:rsidRPr="00FB2AA5">
              <w:t>Identity</w:t>
            </w:r>
          </w:p>
        </w:tc>
      </w:tr>
    </w:tbl>
    <w:p w14:paraId="201FD55F" w14:textId="77777777" w:rsidR="00774FA7" w:rsidRPr="00556438" w:rsidRDefault="00774FA7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6516"/>
      </w:tblGrid>
      <w:tr w:rsidR="00774FA7" w14:paraId="5DDF44D9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004971A9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6516" w:type="dxa"/>
          </w:tcPr>
          <w:p w14:paraId="1C9A1333" w14:textId="77777777" w:rsidR="00774FA7" w:rsidRDefault="00327602" w:rsidP="00774FA7">
            <w:pPr>
              <w:pStyle w:val="Tabletext"/>
            </w:pPr>
            <w:r>
              <w:t>Senior Site Manager</w:t>
            </w:r>
          </w:p>
        </w:tc>
      </w:tr>
      <w:tr w:rsidR="00774FA7" w14:paraId="44A51971" w14:textId="77777777" w:rsidTr="00FB2AA5">
        <w:tc>
          <w:tcPr>
            <w:tcW w:w="2835" w:type="dxa"/>
            <w:shd w:val="clear" w:color="auto" w:fill="F2F2F2" w:themeFill="background1" w:themeFillShade="F2"/>
          </w:tcPr>
          <w:p w14:paraId="59611F55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Line Manager title</w:t>
            </w:r>
          </w:p>
        </w:tc>
        <w:tc>
          <w:tcPr>
            <w:tcW w:w="6516" w:type="dxa"/>
          </w:tcPr>
          <w:p w14:paraId="7DFBEC4C" w14:textId="13B614BF" w:rsidR="00774FA7" w:rsidRDefault="00A32C27" w:rsidP="00774FA7">
            <w:pPr>
              <w:pStyle w:val="Tabletext"/>
            </w:pPr>
            <w:r>
              <w:t xml:space="preserve">Operations Manager </w:t>
            </w:r>
          </w:p>
        </w:tc>
      </w:tr>
    </w:tbl>
    <w:p w14:paraId="0CCDEB61" w14:textId="77777777" w:rsidR="00556438" w:rsidRDefault="00556438" w:rsidP="00FB2AA5">
      <w:pPr>
        <w:pStyle w:val="Spacing"/>
      </w:pPr>
    </w:p>
    <w:p w14:paraId="52CBAE38" w14:textId="77777777" w:rsidR="00556438" w:rsidRDefault="00556438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556438" w:rsidRPr="00556438" w14:paraId="5021158D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6AE78D35" w14:textId="77777777" w:rsidR="00556438" w:rsidRPr="00556438" w:rsidRDefault="00556438" w:rsidP="00FB2AA5">
            <w:pPr>
              <w:pStyle w:val="Heading2"/>
            </w:pPr>
            <w:r>
              <w:t>Purpose</w:t>
            </w:r>
          </w:p>
        </w:tc>
      </w:tr>
    </w:tbl>
    <w:p w14:paraId="2044A043" w14:textId="77777777" w:rsidR="00556438" w:rsidRPr="00556438" w:rsidRDefault="00556438" w:rsidP="00FB2AA5">
      <w:pPr>
        <w:pStyle w:val="Spacing"/>
      </w:pPr>
    </w:p>
    <w:p w14:paraId="03C4DC3F" w14:textId="77777777" w:rsidR="00774FA7" w:rsidRDefault="00774FA7" w:rsidP="00AC7655">
      <w:r w:rsidRPr="00774FA7">
        <w:t>(the ‘why’ of the position, within which limits and according to what objectives)</w:t>
      </w: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7367"/>
      </w:tblGrid>
      <w:tr w:rsidR="00774FA7" w14:paraId="1051446D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32420F51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Why</w:t>
            </w:r>
          </w:p>
        </w:tc>
        <w:tc>
          <w:tcPr>
            <w:tcW w:w="7367" w:type="dxa"/>
          </w:tcPr>
          <w:p w14:paraId="2B525345" w14:textId="77777777" w:rsidR="00774FA7" w:rsidRDefault="00655256" w:rsidP="00D04872">
            <w:r>
              <w:t>Achieve financial targets under direct control, and contribute to success of the business as a whole</w:t>
            </w:r>
          </w:p>
        </w:tc>
      </w:tr>
      <w:tr w:rsidR="00774FA7" w14:paraId="2F27BE6A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18BAD295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Within</w:t>
            </w:r>
          </w:p>
        </w:tc>
        <w:tc>
          <w:tcPr>
            <w:tcW w:w="7367" w:type="dxa"/>
          </w:tcPr>
          <w:p w14:paraId="522D4E75" w14:textId="77777777" w:rsidR="00774FA7" w:rsidRDefault="00655256" w:rsidP="00655256">
            <w:pPr>
              <w:pStyle w:val="Tabletext"/>
            </w:pPr>
            <w:r>
              <w:t xml:space="preserve">Manage daily operational activities of the wood and green waste composting facilities </w:t>
            </w:r>
          </w:p>
        </w:tc>
      </w:tr>
      <w:tr w:rsidR="00774FA7" w14:paraId="65A5F5BE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22C0AF2B" w14:textId="77777777" w:rsidR="00774FA7" w:rsidRPr="00774FA7" w:rsidRDefault="00774FA7" w:rsidP="00774FA7">
            <w:pPr>
              <w:pStyle w:val="Tabletext"/>
              <w:rPr>
                <w:b/>
              </w:rPr>
            </w:pPr>
            <w:r>
              <w:rPr>
                <w:b/>
              </w:rPr>
              <w:t>According to</w:t>
            </w:r>
          </w:p>
        </w:tc>
        <w:tc>
          <w:tcPr>
            <w:tcW w:w="7367" w:type="dxa"/>
          </w:tcPr>
          <w:p w14:paraId="550CC31C" w14:textId="77777777" w:rsidR="00774FA7" w:rsidRDefault="00655256" w:rsidP="00D04872">
            <w:r>
              <w:t>to meet customer re</w:t>
            </w:r>
            <w:r w:rsidRPr="00655256">
              <w:t>quirements and product specifications, while maintaining safe, compliant and efficient operations</w:t>
            </w:r>
          </w:p>
        </w:tc>
      </w:tr>
    </w:tbl>
    <w:p w14:paraId="2AD15B6F" w14:textId="77777777" w:rsidR="00556438" w:rsidRDefault="00556438" w:rsidP="00FB2AA5">
      <w:pPr>
        <w:pStyle w:val="Spacing"/>
      </w:pPr>
    </w:p>
    <w:p w14:paraId="3CAD69E5" w14:textId="77777777" w:rsidR="00556438" w:rsidRDefault="00556438" w:rsidP="00FB2AA5">
      <w:pPr>
        <w:pStyle w:val="Spacing"/>
      </w:pPr>
    </w:p>
    <w:p w14:paraId="63C45559" w14:textId="77777777" w:rsidR="00062131" w:rsidRDefault="00062131" w:rsidP="00FB2AA5">
      <w:pPr>
        <w:pStyle w:val="Spacing"/>
      </w:pPr>
    </w:p>
    <w:p w14:paraId="7E0B2B64" w14:textId="77777777" w:rsidR="00062131" w:rsidRDefault="00062131">
      <w:r>
        <w:rPr>
          <w:b/>
        </w:rPr>
        <w:br w:type="page"/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684B4A27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0D8CA965" w14:textId="77777777" w:rsidR="00062131" w:rsidRPr="00556438" w:rsidRDefault="00062131" w:rsidP="00FB2AA5">
            <w:pPr>
              <w:pStyle w:val="Heading2"/>
            </w:pPr>
            <w:r>
              <w:t>Key stakeholder interaction network</w:t>
            </w:r>
          </w:p>
        </w:tc>
      </w:tr>
    </w:tbl>
    <w:p w14:paraId="2B68986E" w14:textId="77777777" w:rsidR="00062131" w:rsidRDefault="00062131" w:rsidP="00FB2AA5">
      <w:pPr>
        <w:pStyle w:val="Spacing"/>
      </w:pPr>
    </w:p>
    <w:p w14:paraId="66AC7AC4" w14:textId="77777777" w:rsidR="00144836" w:rsidRDefault="00144836" w:rsidP="00AC7655"/>
    <w:p w14:paraId="01EEA3FF" w14:textId="77777777" w:rsidR="001A1952" w:rsidRDefault="001A1952" w:rsidP="00AC7655">
      <w:r w:rsidRPr="001A1952">
        <w:rPr>
          <w:noProof/>
          <w:lang w:eastAsia="en-GB"/>
        </w:rPr>
        <mc:AlternateContent>
          <mc:Choice Requires="wpg">
            <w:drawing>
              <wp:inline distT="0" distB="0" distL="0" distR="0" wp14:anchorId="6AD1FF6B" wp14:editId="1540A46F">
                <wp:extent cx="5941060" cy="3052547"/>
                <wp:effectExtent l="0" t="0" r="21590" b="14605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60" cy="3052547"/>
                          <a:chOff x="0" y="0"/>
                          <a:chExt cx="6003009" cy="3084815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97172" y="0"/>
                            <a:ext cx="864235" cy="7562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A3D5B5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Material sourcing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79674" y="0"/>
                            <a:ext cx="864235" cy="7562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A12DA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Regional processing business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72809" y="0"/>
                            <a:ext cx="864235" cy="7562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2F1E9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>Regional Director</w:t>
                              </w: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 xml:space="preserve"> - Processing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eft Brace 16"/>
                        <wps:cNvSpPr>
                          <a:spLocks/>
                        </wps:cNvSpPr>
                        <wps:spPr bwMode="auto">
                          <a:xfrm>
                            <a:off x="4742121" y="404037"/>
                            <a:ext cx="133350" cy="2276475"/>
                          </a:xfrm>
                          <a:prstGeom prst="leftBrace">
                            <a:avLst>
                              <a:gd name="adj1" fmla="val 14226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33376" y="2328530"/>
                            <a:ext cx="864235" cy="7562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AB1C8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HR, Legal, H&amp;S, MIS, Business 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69042" y="2328530"/>
                            <a:ext cx="864235" cy="7562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F9E6B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Regulatory bodies and community groups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04707" y="2328530"/>
                            <a:ext cx="864235" cy="7562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2B0BB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Technical 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22874" y="297711"/>
                            <a:ext cx="1080135" cy="25634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2CC98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Energy markets</w:t>
                              </w:r>
                            </w:p>
                            <w:p w14:paraId="255FAFF3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2EDB0C0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Secondary materials market</w:t>
                              </w:r>
                            </w:p>
                            <w:p w14:paraId="53A2ADC9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2F1D169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Recycling market</w:t>
                              </w:r>
                            </w:p>
                            <w:p w14:paraId="31FB775F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71F4344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End-of-life disposal market</w:t>
                              </w:r>
                            </w:p>
                            <w:p w14:paraId="256453AF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91386"/>
                            <a:ext cx="1080135" cy="25641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B3C3E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4C2C5CF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Public authority clients</w:t>
                              </w:r>
                            </w:p>
                            <w:p w14:paraId="3F2B3AEA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87FFCFE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Commercial and industrial clients</w:t>
                              </w:r>
                            </w:p>
                            <w:p w14:paraId="6119A23E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27721" y="1041990"/>
                            <a:ext cx="843915" cy="10274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A543E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Energy conversion</w:t>
                              </w:r>
                            </w:p>
                            <w:p w14:paraId="6C6EB998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ED2EBB6" w14:textId="77777777" w:rsidR="008E0095" w:rsidRPr="00AC7655" w:rsidRDefault="008E0095" w:rsidP="001A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>Secondary materials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605516" y="1158948"/>
                            <a:ext cx="1905000" cy="6762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63C20" w14:textId="77777777" w:rsidR="008E0095" w:rsidRPr="00AC7655" w:rsidRDefault="008E0095" w:rsidP="001A195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>Senior Site</w:t>
                              </w:r>
                              <w:r w:rsidRPr="00AC7655">
                                <w:rPr>
                                  <w:sz w:val="18"/>
                                  <w:szCs w:val="18"/>
                                </w:rPr>
                                <w:t xml:space="preserve">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ight Brace 19"/>
                        <wps:cNvSpPr>
                          <a:spLocks/>
                        </wps:cNvSpPr>
                        <wps:spPr bwMode="auto">
                          <a:xfrm>
                            <a:off x="1073888" y="308344"/>
                            <a:ext cx="142875" cy="2341245"/>
                          </a:xfrm>
                          <a:prstGeom prst="rightBrace">
                            <a:avLst>
                              <a:gd name="adj1" fmla="val 13655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ight Arrow 9"/>
                        <wps:cNvSpPr>
                          <a:spLocks noChangeArrowheads="1"/>
                        </wps:cNvSpPr>
                        <wps:spPr bwMode="auto">
                          <a:xfrm>
                            <a:off x="1297172" y="1435395"/>
                            <a:ext cx="175260" cy="158115"/>
                          </a:xfrm>
                          <a:prstGeom prst="rightArrow">
                            <a:avLst>
                              <a:gd name="adj1" fmla="val 50000"/>
                              <a:gd name="adj2" fmla="val 27711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1743739" y="744279"/>
                            <a:ext cx="187325" cy="40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Arrow Connector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25972" y="744279"/>
                            <a:ext cx="230505" cy="40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Arrow Connector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3107" y="1818167"/>
                            <a:ext cx="263525" cy="40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Arrow Connector 7"/>
                        <wps:cNvCnPr>
                          <a:cxnSpLocks noChangeShapeType="1"/>
                        </wps:cNvCnPr>
                        <wps:spPr bwMode="auto">
                          <a:xfrm>
                            <a:off x="2541181" y="1881962"/>
                            <a:ext cx="635" cy="353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3072809" y="1828800"/>
                            <a:ext cx="284480" cy="40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ight Arrow 10"/>
                        <wps:cNvSpPr>
                          <a:spLocks noChangeArrowheads="1"/>
                        </wps:cNvSpPr>
                        <wps:spPr bwMode="auto">
                          <a:xfrm>
                            <a:off x="3593804" y="1435395"/>
                            <a:ext cx="175260" cy="158115"/>
                          </a:xfrm>
                          <a:prstGeom prst="rightArrow">
                            <a:avLst>
                              <a:gd name="adj1" fmla="val 50000"/>
                              <a:gd name="adj2" fmla="val 27711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traight Arrow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2583711" y="754911"/>
                            <a:ext cx="635" cy="353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1FF6B" id="Group 46" o:spid="_x0000_s1026" style="width:467.8pt;height:240.35pt;mso-position-horizontal-relative:char;mso-position-vertical-relative:line" coordsize="60030,3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">
                <v:rect id="Rectangle 23" o:spid="_x0000_s1027" style="position:absolute;left:12971;width:8643;height:7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" fillcolor="#f2f2f2 [3052]" strokecolor="#d8d8d8 [2732]">
                  <v:textbox>
                    <w:txbxContent>
                      <w:p w14:paraId="0EA3D5B5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Material sourcing</w:t>
                        </w:r>
                      </w:p>
                    </w:txbxContent>
                  </v:textbox>
                </v:rect>
                <v:rect id="Rectangle 21" o:spid="_x0000_s1028" style="position:absolute;left:21796;width:8643;height:7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" fillcolor="#f2f2f2 [3052]" strokecolor="#d8d8d8 [2732]">
                  <v:textbox>
                    <w:txbxContent>
                      <w:p w14:paraId="420A12DA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Regional processing business</w:t>
                        </w:r>
                      </w:p>
                    </w:txbxContent>
                  </v:textbox>
                </v:rect>
                <v:rect id="Rectangle 22" o:spid="_x0000_s1029" style="position:absolute;left:30728;width:8642;height:7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" fillcolor="#f2f2f2 [3052]" strokecolor="#d8d8d8 [2732]">
                  <v:textbox>
                    <w:txbxContent>
                      <w:p w14:paraId="7492F1E9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>Regional Director</w:t>
                        </w:r>
                        <w:r w:rsidRPr="00AC7655">
                          <w:rPr>
                            <w:sz w:val="18"/>
                            <w:szCs w:val="18"/>
                          </w:rPr>
                          <w:t xml:space="preserve"> - Processing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6" o:spid="_x0000_s1030" type="#_x0000_t87" style="position:absolute;left:47421;top:4040;width:1333;height:2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" fillcolor="#f2f2f2 [3052]" strokecolor="#bfbfbf [2412]"/>
                <v:rect id="Rectangle 4" o:spid="_x0000_s1031" style="position:absolute;left:12333;top:23285;width:8643;height:7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" fillcolor="#f2f2f2 [3052]" strokecolor="#d8d8d8 [2732]">
                  <v:textbox>
                    <w:txbxContent>
                      <w:p w14:paraId="6A9AB1C8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HR, Legal, H&amp;S, MIS, Business control</w:t>
                        </w:r>
                      </w:p>
                    </w:txbxContent>
                  </v:textbox>
                </v:rect>
                <v:rect id="Rectangle 20" o:spid="_x0000_s1032" style="position:absolute;left:21690;top:23285;width:8642;height:7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" fillcolor="#f2f2f2 [3052]" strokecolor="#d8d8d8 [2732]">
                  <v:textbox>
                    <w:txbxContent>
                      <w:p w14:paraId="4E9F9E6B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Regulatory bodies and community groups</w:t>
                        </w:r>
                      </w:p>
                    </w:txbxContent>
                  </v:textbox>
                </v:rect>
                <v:rect id="Rectangle 3" o:spid="_x0000_s1033" style="position:absolute;left:31047;top:23285;width:8642;height:7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" fillcolor="#f2f2f2 [3052]" strokecolor="#d8d8d8 [2732]">
                  <v:textbox>
                    <w:txbxContent>
                      <w:p w14:paraId="31B2B0BB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Technical team</w:t>
                        </w:r>
                      </w:p>
                    </w:txbxContent>
                  </v:textbox>
                </v:rect>
                <v:rect id="Rectangle 17" o:spid="_x0000_s1034" style="position:absolute;left:49228;top:2977;width:10802;height:25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" fillcolor="#f2f2f2 [3052]" strokecolor="#d8d8d8 [2732]">
                  <v:textbox>
                    <w:txbxContent>
                      <w:p w14:paraId="4BB2CC98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Energy markets</w:t>
                        </w:r>
                      </w:p>
                      <w:p w14:paraId="255FAFF3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2EDB0C0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Secondary materials market</w:t>
                        </w:r>
                      </w:p>
                      <w:p w14:paraId="53A2ADC9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2F1D169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Recycling market</w:t>
                        </w:r>
                      </w:p>
                      <w:p w14:paraId="31FB775F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71F4344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End-of-life disposal market</w:t>
                        </w:r>
                      </w:p>
                      <w:p w14:paraId="256453AF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8" o:spid="_x0000_s1035" style="position:absolute;top:1913;width:10801;height:25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" fillcolor="#f2f2f2 [3052]" strokecolor="#d8d8d8 [2732]">
                  <v:textbox>
                    <w:txbxContent>
                      <w:p w14:paraId="1A7B3C3E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4C2C5CF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Public authority clients</w:t>
                        </w:r>
                      </w:p>
                      <w:p w14:paraId="3F2B3AEA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87FFCFE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Commercial and industrial clients</w:t>
                        </w:r>
                      </w:p>
                      <w:p w14:paraId="6119A23E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38277;top:10419;width:8439;height:1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" fillcolor="#f2f2f2 [3052]" strokecolor="#d8d8d8 [2732]">
                  <v:textbox>
                    <w:txbxContent>
                      <w:p w14:paraId="47AA543E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Energy conversion</w:t>
                        </w:r>
                      </w:p>
                      <w:p w14:paraId="6C6EB998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ED2EBB6" w14:textId="77777777" w:rsidR="008E0095" w:rsidRPr="00AC7655" w:rsidRDefault="008E0095" w:rsidP="001A1952">
                        <w:pPr>
                          <w:rPr>
                            <w:sz w:val="18"/>
                            <w:szCs w:val="18"/>
                          </w:rPr>
                        </w:pPr>
                        <w:r w:rsidRPr="00AC7655">
                          <w:rPr>
                            <w:sz w:val="18"/>
                            <w:szCs w:val="18"/>
                          </w:rPr>
                          <w:t>Secondary materials</w:t>
                        </w:r>
                      </w:p>
                    </w:txbxContent>
                  </v:textbox>
                </v:rect>
                <v:oval id="Oval 11" o:spid="_x0000_s1037" style="position:absolute;left:16055;top:11589;width:1905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" fillcolor="#f2f2f2 [3052]" strokecolor="#d8d8d8 [2732]">
                  <v:textbox>
                    <w:txbxContent>
                      <w:p w14:paraId="7F163C20" w14:textId="77777777" w:rsidR="008E0095" w:rsidRPr="00AC7655" w:rsidRDefault="008E0095" w:rsidP="001A195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t>Senior Site</w:t>
                        </w:r>
                        <w:r w:rsidRPr="00AC7655">
                          <w:rPr>
                            <w:sz w:val="18"/>
                            <w:szCs w:val="18"/>
                          </w:rPr>
                          <w:t xml:space="preserve"> Manager</w:t>
                        </w:r>
                      </w:p>
                    </w:txbxContent>
                  </v:textbox>
                </v:oval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9" o:spid="_x0000_s1038" type="#_x0000_t88" style="position:absolute;left:10738;top:3083;width:1429;height:2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" fillcolor="#f2f2f2 [3052]" strokecolor="#bfbfbf [2412]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9" o:spid="_x0000_s1039" type="#_x0000_t13" style="position:absolute;left:12971;top:14353;width:175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" fillcolor="white [3212]" strokecolor="#bfbfbf [2412]" strokeweight="1pt">
                  <v:shadow color="#323232 [1606]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40" type="#_x0000_t32" style="position:absolute;left:17437;top:7442;width:1873;height:40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" strokecolor="#bfbfbf [2412]">
                  <v:stroke endarrow="block"/>
                </v:shape>
                <v:shape id="Straight Arrow Connector 14" o:spid="_x0000_s1041" type="#_x0000_t32" style="position:absolute;left:31259;top:7442;width:2305;height:40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" strokecolor="#bfbfbf [2412]">
                  <v:stroke endarrow="block"/>
                </v:shape>
                <v:shape id="Straight Arrow Connector 6" o:spid="_x0000_s1042" type="#_x0000_t32" style="position:absolute;left:17331;top:18181;width:2635;height:40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" strokecolor="#bfbfbf [2412]">
                  <v:stroke endarrow="block"/>
                </v:shape>
                <v:shape id="Straight Arrow Connector 7" o:spid="_x0000_s1043" type="#_x0000_t32" style="position:absolute;left:25411;top:18819;width:7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" strokecolor="#bfbfbf [2412]">
                  <v:stroke endarrow="block"/>
                </v:shape>
                <v:shape id="Straight Arrow Connector 8" o:spid="_x0000_s1044" type="#_x0000_t32" style="position:absolute;left:30728;top:18288;width:2844;height:40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" strokecolor="#bfbfbf [2412]">
                  <v:stroke endarrow="block"/>
                </v:shape>
                <v:shape id="Right Arrow 10" o:spid="_x0000_s1045" type="#_x0000_t13" style="position:absolute;left:35938;top:14353;width:175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" fillcolor="white [3212]" strokecolor="#bfbfbf [2412]" strokeweight="1pt">
                  <v:shadow color="#323232 [1606]" opacity=".5" offset="1pt"/>
                </v:shape>
                <v:shape id="Straight Arrow Connector 15" o:spid="_x0000_s1046" type="#_x0000_t32" style="position:absolute;left:25837;top:7549;width:6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" strokecolor="#bfbfbf [2412]">
                  <v:stroke endarrow="block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5C93951A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3B162B9A" w14:textId="77777777" w:rsidR="00062131" w:rsidRPr="00556438" w:rsidRDefault="00062131" w:rsidP="00FB2AA5">
            <w:pPr>
              <w:pStyle w:val="Heading2"/>
            </w:pPr>
            <w:r>
              <w:t>Ideal candidate experience</w:t>
            </w:r>
          </w:p>
        </w:tc>
      </w:tr>
    </w:tbl>
    <w:p w14:paraId="24CBF557" w14:textId="77777777" w:rsidR="00062131" w:rsidRDefault="00062131" w:rsidP="00FB2AA5">
      <w:pPr>
        <w:pStyle w:val="Spacing"/>
      </w:pPr>
    </w:p>
    <w:p w14:paraId="3F8FDDDA" w14:textId="77777777" w:rsidR="006C6D65" w:rsidRDefault="006C6D65" w:rsidP="00062131">
      <w:pPr>
        <w:spacing w:after="160" w:line="259" w:lineRule="auto"/>
      </w:pPr>
      <w:r>
        <w:t>P</w:t>
      </w:r>
      <w:r w:rsidRPr="006C6D65">
        <w:t>roven track record in a similar role, managing a waste treatment / production facility or similar production orientated site before</w:t>
      </w:r>
      <w:r>
        <w:t>.  You will have led</w:t>
      </w:r>
      <w:r w:rsidRPr="006C6D65">
        <w:t xml:space="preserve"> and inspired teams. </w:t>
      </w:r>
    </w:p>
    <w:p w14:paraId="0D3EC678" w14:textId="77777777" w:rsidR="006C6D65" w:rsidRDefault="006C6D65" w:rsidP="00062131">
      <w:pPr>
        <w:spacing w:after="160" w:line="259" w:lineRule="auto"/>
      </w:pPr>
      <w:r w:rsidRPr="006C6D65">
        <w:t>Underpinning your experience will, ideally, be a COTC qualification in Treatment and an IOSH Managing Safely qualification. A NEBOSH general certificate would be e</w:t>
      </w:r>
      <w:r>
        <w:t xml:space="preserve">ven better, but isn’t essential. </w:t>
      </w:r>
    </w:p>
    <w:p w14:paraId="3C50AE01" w14:textId="77777777" w:rsidR="00D04872" w:rsidRDefault="006C6D65" w:rsidP="00062131">
      <w:pPr>
        <w:spacing w:after="160" w:line="259" w:lineRule="auto"/>
      </w:pPr>
      <w:r w:rsidRPr="006C6D65">
        <w:t>More important is an eye for detail, efficiency and the drive to complete every</w:t>
      </w:r>
      <w:r>
        <w:t xml:space="preserve"> task to the highest standard.  Optimising how we operate and being as good as we can be in wood and compost production are key objectives of this role. </w:t>
      </w:r>
    </w:p>
    <w:p w14:paraId="7E302FFB" w14:textId="77777777" w:rsidR="00D04872" w:rsidRDefault="00D04872" w:rsidP="00062131">
      <w:pPr>
        <w:spacing w:after="160" w:line="259" w:lineRule="auto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5AB2ADA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19ADA54D" w14:textId="77777777" w:rsidR="00062131" w:rsidRPr="00556438" w:rsidRDefault="00062131" w:rsidP="00DF4433">
            <w:pPr>
              <w:pStyle w:val="Heading2"/>
            </w:pPr>
            <w:r>
              <w:t>Area one</w:t>
            </w:r>
            <w:r w:rsidR="00DF4433">
              <w:t xml:space="preserve"> </w:t>
            </w:r>
            <w:r w:rsidR="006C6D65">
              <w:t xml:space="preserve"> - Customer (external)</w:t>
            </w:r>
          </w:p>
        </w:tc>
      </w:tr>
    </w:tbl>
    <w:p w14:paraId="0297C9A9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627D34E0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1420116B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D48F21E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1154FC10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78625641" w14:textId="77777777" w:rsidR="001562E9" w:rsidRDefault="00FA7322" w:rsidP="00D04872">
            <w:pPr>
              <w:pStyle w:val="ListParagraph"/>
            </w:pPr>
            <w:r>
              <w:t>Optimise production availability and process controls to produce specified biomass / compost products</w:t>
            </w:r>
          </w:p>
          <w:p w14:paraId="6F93F67E" w14:textId="77777777" w:rsidR="00FA7322" w:rsidRDefault="00FA7322" w:rsidP="00D04872">
            <w:pPr>
              <w:pStyle w:val="ListParagraph"/>
            </w:pPr>
            <w:r>
              <w:t>Understand the customer expectations and how production can affect the product quality</w:t>
            </w:r>
          </w:p>
          <w:p w14:paraId="1A643BC8" w14:textId="77777777" w:rsidR="00FA7322" w:rsidRDefault="00FA7322" w:rsidP="00FA7322">
            <w:pPr>
              <w:pStyle w:val="ListParagraph"/>
              <w:numPr>
                <w:ilvl w:val="0"/>
                <w:numId w:val="0"/>
              </w:numPr>
              <w:ind w:left="425"/>
            </w:pPr>
          </w:p>
          <w:p w14:paraId="125632D0" w14:textId="77777777" w:rsidR="00FA7322" w:rsidRDefault="00FA7322" w:rsidP="00FA7322">
            <w:pPr>
              <w:pStyle w:val="ListParagraph"/>
            </w:pPr>
            <w:r>
              <w:t>Build and maintain trusted relationships with key customers</w:t>
            </w:r>
          </w:p>
        </w:tc>
        <w:tc>
          <w:tcPr>
            <w:tcW w:w="3119" w:type="dxa"/>
            <w:shd w:val="clear" w:color="auto" w:fill="auto"/>
          </w:tcPr>
          <w:p w14:paraId="0FE81029" w14:textId="77777777" w:rsidR="00FA7322" w:rsidRDefault="005236FA" w:rsidP="009B4AD8">
            <w:pPr>
              <w:pStyle w:val="Tabletext"/>
            </w:pPr>
            <w:r>
              <w:t>KPIs</w:t>
            </w:r>
          </w:p>
          <w:p w14:paraId="54C0AA05" w14:textId="77777777" w:rsidR="005236FA" w:rsidRDefault="005236FA" w:rsidP="009B4AD8">
            <w:pPr>
              <w:pStyle w:val="Tabletext"/>
            </w:pPr>
          </w:p>
          <w:p w14:paraId="7E475356" w14:textId="77777777" w:rsidR="005236FA" w:rsidRDefault="005236FA" w:rsidP="009B4AD8">
            <w:pPr>
              <w:pStyle w:val="Tabletext"/>
            </w:pPr>
            <w:r>
              <w:t>Customer Surveys / Meetings</w:t>
            </w:r>
          </w:p>
        </w:tc>
      </w:tr>
      <w:tr w:rsidR="00062131" w14:paraId="05FFC2CA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0456A1FF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0A915F40" w14:textId="77777777" w:rsidR="00062131" w:rsidRDefault="006C6D65" w:rsidP="00DF4433">
            <w:pPr>
              <w:pStyle w:val="Tabletext"/>
            </w:pPr>
            <w:r>
              <w:t>Meet</w:t>
            </w:r>
            <w:r w:rsidR="00FA7322">
              <w:t xml:space="preserve"> the customer expe</w:t>
            </w:r>
            <w:r>
              <w:t>ct</w:t>
            </w:r>
            <w:r w:rsidR="00FA7322">
              <w:t>at</w:t>
            </w:r>
            <w:r>
              <w:t>ions</w:t>
            </w:r>
          </w:p>
        </w:tc>
      </w:tr>
    </w:tbl>
    <w:p w14:paraId="3FE07D20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3ADD2A1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222D01E1" w14:textId="77777777" w:rsidR="00062131" w:rsidRPr="00556438" w:rsidRDefault="00062131" w:rsidP="00DF4433">
            <w:pPr>
              <w:pStyle w:val="Heading2"/>
            </w:pPr>
            <w:r>
              <w:t>Area two</w:t>
            </w:r>
            <w:r w:rsidR="00DF4433">
              <w:t xml:space="preserve"> </w:t>
            </w:r>
            <w:r w:rsidR="006C6D65">
              <w:t xml:space="preserve"> - Leadership</w:t>
            </w:r>
          </w:p>
        </w:tc>
      </w:tr>
    </w:tbl>
    <w:p w14:paraId="2E7645AD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2077D4E5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0A5BD9DD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0C1A8DD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77EFA574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302F07EC" w14:textId="77777777" w:rsidR="001562E9" w:rsidRDefault="00FA7322" w:rsidP="00D04872">
            <w:pPr>
              <w:pStyle w:val="ListParagraph"/>
            </w:pPr>
            <w:r>
              <w:t>Manage daily activities of multiple production processes that achieve targets</w:t>
            </w:r>
          </w:p>
          <w:p w14:paraId="174FA697" w14:textId="77777777" w:rsidR="00EC0286" w:rsidRDefault="00EC0286" w:rsidP="00D04872">
            <w:pPr>
              <w:pStyle w:val="ListParagraph"/>
            </w:pPr>
            <w:r>
              <w:t>Maintain service led culture to meet customer needs and differentiates SUEZ.</w:t>
            </w:r>
          </w:p>
          <w:p w14:paraId="65B6B360" w14:textId="77777777" w:rsidR="00EC0286" w:rsidRDefault="00EC0286" w:rsidP="00EC0286">
            <w:pPr>
              <w:pStyle w:val="ListParagraph"/>
              <w:numPr>
                <w:ilvl w:val="0"/>
                <w:numId w:val="0"/>
              </w:numPr>
              <w:ind w:left="425"/>
            </w:pPr>
          </w:p>
          <w:p w14:paraId="2D0C5B21" w14:textId="77777777" w:rsidR="00EC0286" w:rsidRDefault="00EC0286" w:rsidP="00D04872">
            <w:pPr>
              <w:pStyle w:val="ListParagraph"/>
            </w:pPr>
            <w:r>
              <w:t xml:space="preserve"> Proactively investigate, recommend and implement operating regimes  that minimise costs, maximise revenue and promote efficiency</w:t>
            </w:r>
          </w:p>
        </w:tc>
        <w:tc>
          <w:tcPr>
            <w:tcW w:w="3119" w:type="dxa"/>
            <w:shd w:val="clear" w:color="auto" w:fill="auto"/>
          </w:tcPr>
          <w:p w14:paraId="4E10DCB3" w14:textId="77777777" w:rsidR="00FA7322" w:rsidRDefault="005236FA" w:rsidP="005236FA">
            <w:pPr>
              <w:pStyle w:val="Tabletext"/>
            </w:pPr>
            <w:r>
              <w:t>KPIs</w:t>
            </w:r>
          </w:p>
        </w:tc>
      </w:tr>
      <w:tr w:rsidR="00062131" w14:paraId="6E5D09BD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3FAB3898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26A6F6F6" w14:textId="77777777" w:rsidR="00062131" w:rsidRDefault="00EC0286" w:rsidP="00DF4433">
            <w:pPr>
              <w:pStyle w:val="Tabletext"/>
            </w:pPr>
            <w:r>
              <w:t>Influence direct team and peers to achieve goals</w:t>
            </w:r>
          </w:p>
        </w:tc>
      </w:tr>
    </w:tbl>
    <w:p w14:paraId="024B97B7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4A5FE7C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29080B4B" w14:textId="77777777" w:rsidR="00DF4433" w:rsidRPr="00DF4433" w:rsidRDefault="00062131" w:rsidP="00DF4433">
            <w:pPr>
              <w:pStyle w:val="Heading2"/>
            </w:pPr>
            <w:r>
              <w:t>Area three</w:t>
            </w:r>
            <w:r w:rsidR="00DF4433">
              <w:t xml:space="preserve"> </w:t>
            </w:r>
            <w:r w:rsidR="006C6D65">
              <w:t>- People</w:t>
            </w:r>
          </w:p>
        </w:tc>
      </w:tr>
    </w:tbl>
    <w:p w14:paraId="5F20BB67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390"/>
        <w:gridCol w:w="2977"/>
      </w:tblGrid>
      <w:tr w:rsidR="00062131" w14:paraId="192A5DAD" w14:textId="77777777" w:rsidTr="00DF4433">
        <w:tc>
          <w:tcPr>
            <w:tcW w:w="6374" w:type="dxa"/>
            <w:gridSpan w:val="2"/>
            <w:shd w:val="clear" w:color="auto" w:fill="F2F2F2" w:themeFill="background1" w:themeFillShade="F2"/>
          </w:tcPr>
          <w:p w14:paraId="05C24EE4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A592698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01B9279A" w14:textId="77777777" w:rsidTr="00DF4433">
        <w:trPr>
          <w:trHeight w:val="2268"/>
        </w:trPr>
        <w:tc>
          <w:tcPr>
            <w:tcW w:w="6374" w:type="dxa"/>
            <w:gridSpan w:val="2"/>
            <w:shd w:val="clear" w:color="auto" w:fill="auto"/>
          </w:tcPr>
          <w:p w14:paraId="09588221" w14:textId="77777777" w:rsidR="00062131" w:rsidRDefault="00EC0286" w:rsidP="00DF4433">
            <w:r>
              <w:t>Develop capability of team to ensure they have the right skills, approach and experience to meet the needs of the business and customers</w:t>
            </w:r>
          </w:p>
          <w:p w14:paraId="2384DC05" w14:textId="77777777" w:rsidR="00EC0286" w:rsidRDefault="00EC0286" w:rsidP="00DF4433">
            <w:r>
              <w:t>Manage all staff across locations we as good as they can be</w:t>
            </w:r>
          </w:p>
          <w:p w14:paraId="3AF96FDA" w14:textId="77777777" w:rsidR="00EC0286" w:rsidRDefault="00EC0286" w:rsidP="00DF4433">
            <w:r>
              <w:t>Encourage initiative and ideas on business improvement and efficiencies</w:t>
            </w:r>
          </w:p>
        </w:tc>
        <w:tc>
          <w:tcPr>
            <w:tcW w:w="2977" w:type="dxa"/>
            <w:shd w:val="clear" w:color="auto" w:fill="auto"/>
          </w:tcPr>
          <w:p w14:paraId="0E44D557" w14:textId="77777777" w:rsidR="00EC0286" w:rsidRDefault="005236FA" w:rsidP="00D04872">
            <w:pPr>
              <w:pStyle w:val="Tabletext"/>
            </w:pPr>
            <w:r>
              <w:t>Reviews</w:t>
            </w:r>
          </w:p>
        </w:tc>
      </w:tr>
      <w:tr w:rsidR="00062131" w14:paraId="68761AC3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3730ECE1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6AFC347A" w14:textId="77777777" w:rsidR="00062131" w:rsidRDefault="00EC0286" w:rsidP="009B4AD8">
            <w:pPr>
              <w:pStyle w:val="Tabletext"/>
            </w:pPr>
            <w:r>
              <w:t>Engage and develop team and self</w:t>
            </w:r>
          </w:p>
        </w:tc>
      </w:tr>
    </w:tbl>
    <w:p w14:paraId="15EDA128" w14:textId="77777777" w:rsidR="00062131" w:rsidRDefault="00062131" w:rsidP="00FB2AA5">
      <w:pPr>
        <w:pStyle w:val="Spacing"/>
      </w:pPr>
    </w:p>
    <w:p w14:paraId="584C27BD" w14:textId="77777777" w:rsidR="005236FA" w:rsidRDefault="005236FA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3C29D00D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7C9D5DF1" w14:textId="77777777" w:rsidR="00062131" w:rsidRPr="00556438" w:rsidRDefault="00062131" w:rsidP="00DF4433">
            <w:pPr>
              <w:pStyle w:val="Heading2"/>
            </w:pPr>
            <w:r>
              <w:t>Area four</w:t>
            </w:r>
            <w:r w:rsidR="00DF4433">
              <w:t xml:space="preserve"> </w:t>
            </w:r>
            <w:r w:rsidR="006C6D65">
              <w:t>Profitability</w:t>
            </w:r>
          </w:p>
        </w:tc>
      </w:tr>
    </w:tbl>
    <w:p w14:paraId="2B1F52F9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12A27089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6BBEE289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50597EF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199A0AED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7CC400E5" w14:textId="77777777" w:rsidR="00062131" w:rsidRDefault="008E0095" w:rsidP="00D04872">
            <w:pPr>
              <w:pStyle w:val="ListParagraph"/>
            </w:pPr>
            <w:r>
              <w:t>Meet budgetary expectations (</w:t>
            </w:r>
            <w:proofErr w:type="spellStart"/>
            <w:r>
              <w:t>opex</w:t>
            </w:r>
            <w:proofErr w:type="spellEnd"/>
            <w:r>
              <w:t xml:space="preserve"> and capex) for associated site activities</w:t>
            </w:r>
          </w:p>
          <w:p w14:paraId="06635C30" w14:textId="77777777" w:rsidR="008E0095" w:rsidRDefault="008E0095" w:rsidP="00D04872">
            <w:pPr>
              <w:pStyle w:val="ListParagraph"/>
            </w:pPr>
            <w:r>
              <w:t>Identify commercial opportunities for inputs and outputs</w:t>
            </w:r>
          </w:p>
          <w:p w14:paraId="2CD44ED1" w14:textId="77777777" w:rsidR="008E0095" w:rsidRDefault="008E0095" w:rsidP="008E0095">
            <w:pPr>
              <w:pStyle w:val="ListParagraph"/>
              <w:numPr>
                <w:ilvl w:val="0"/>
                <w:numId w:val="0"/>
              </w:numPr>
              <w:ind w:left="425"/>
            </w:pPr>
          </w:p>
          <w:p w14:paraId="67E0764C" w14:textId="77777777" w:rsidR="008E0095" w:rsidRDefault="008E0095" w:rsidP="00D04872">
            <w:pPr>
              <w:pStyle w:val="ListParagraph"/>
            </w:pPr>
            <w:r>
              <w:t xml:space="preserve">Continually review operations to identify efficiencies wherever possible </w:t>
            </w:r>
          </w:p>
        </w:tc>
        <w:tc>
          <w:tcPr>
            <w:tcW w:w="3119" w:type="dxa"/>
            <w:shd w:val="clear" w:color="auto" w:fill="auto"/>
          </w:tcPr>
          <w:p w14:paraId="292741AA" w14:textId="77777777" w:rsidR="008E0095" w:rsidRDefault="005236FA" w:rsidP="005236FA">
            <w:pPr>
              <w:pStyle w:val="Tabletext"/>
            </w:pPr>
            <w:r>
              <w:t>P&amp;L</w:t>
            </w:r>
          </w:p>
          <w:p w14:paraId="620EDA7E" w14:textId="77777777" w:rsidR="005236FA" w:rsidRDefault="005236FA" w:rsidP="005236FA">
            <w:pPr>
              <w:pStyle w:val="Tabletext"/>
            </w:pPr>
            <w:r>
              <w:t>KPIs</w:t>
            </w:r>
          </w:p>
          <w:p w14:paraId="6EE0F567" w14:textId="77777777" w:rsidR="005236FA" w:rsidRDefault="005236FA" w:rsidP="005236FA">
            <w:pPr>
              <w:pStyle w:val="Tabletext"/>
            </w:pPr>
          </w:p>
          <w:p w14:paraId="47336442" w14:textId="77777777" w:rsidR="005236FA" w:rsidRDefault="005236FA" w:rsidP="005236FA">
            <w:pPr>
              <w:pStyle w:val="Tabletext"/>
            </w:pPr>
            <w:r>
              <w:t>KPIs</w:t>
            </w:r>
          </w:p>
        </w:tc>
      </w:tr>
      <w:tr w:rsidR="00062131" w14:paraId="7FF10A06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45A1DC7F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6D94C907" w14:textId="77777777" w:rsidR="00062131" w:rsidRDefault="008E0095" w:rsidP="009B4AD8">
            <w:pPr>
              <w:pStyle w:val="Tabletext"/>
            </w:pPr>
            <w:r>
              <w:t>Achieve financial target and other KPIs</w:t>
            </w:r>
          </w:p>
        </w:tc>
      </w:tr>
    </w:tbl>
    <w:p w14:paraId="5D1A8B61" w14:textId="77777777" w:rsidR="00062131" w:rsidRDefault="00062131" w:rsidP="00062131">
      <w:pPr>
        <w:spacing w:after="160" w:line="259" w:lineRule="auto"/>
        <w:rPr>
          <w:b/>
          <w:color w:val="4C4C4C" w:themeColor="accent2"/>
          <w:sz w:val="22"/>
        </w:rPr>
      </w:pPr>
    </w:p>
    <w:p w14:paraId="5E61E42C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55376784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6C7B6750" w14:textId="77777777" w:rsidR="00062131" w:rsidRPr="00556438" w:rsidRDefault="00062131" w:rsidP="00DF4433">
            <w:pPr>
              <w:pStyle w:val="Heading2"/>
            </w:pPr>
            <w:r>
              <w:t>Area five</w:t>
            </w:r>
            <w:r w:rsidR="00DF4433">
              <w:t xml:space="preserve"> </w:t>
            </w:r>
            <w:r w:rsidR="006C6D65">
              <w:t>- Legislative Compliance</w:t>
            </w:r>
          </w:p>
        </w:tc>
      </w:tr>
    </w:tbl>
    <w:p w14:paraId="498B0BBE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4"/>
        <w:gridCol w:w="4248"/>
        <w:gridCol w:w="3119"/>
      </w:tblGrid>
      <w:tr w:rsidR="00062131" w14:paraId="4907B0CD" w14:textId="77777777" w:rsidTr="00FB2AA5">
        <w:tc>
          <w:tcPr>
            <w:tcW w:w="6232" w:type="dxa"/>
            <w:gridSpan w:val="2"/>
            <w:shd w:val="clear" w:color="auto" w:fill="F2F2F2" w:themeFill="background1" w:themeFillShade="F2"/>
          </w:tcPr>
          <w:p w14:paraId="764E5B3A" w14:textId="77777777" w:rsidR="00062131" w:rsidRDefault="00062131" w:rsidP="009B4AD8">
            <w:pPr>
              <w:pStyle w:val="Tabletext"/>
            </w:pPr>
            <w:r>
              <w:rPr>
                <w:b/>
              </w:rPr>
              <w:t>Details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70EACCB" w14:textId="77777777" w:rsidR="00062131" w:rsidRPr="00144836" w:rsidRDefault="00062131" w:rsidP="009B4AD8">
            <w:pPr>
              <w:pStyle w:val="Tabletext"/>
              <w:rPr>
                <w:b/>
              </w:rPr>
            </w:pPr>
            <w:r>
              <w:rPr>
                <w:b/>
              </w:rPr>
              <w:t>Delivery measure</w:t>
            </w:r>
          </w:p>
        </w:tc>
      </w:tr>
      <w:tr w:rsidR="00062131" w14:paraId="066D061D" w14:textId="77777777" w:rsidTr="00FB2AA5">
        <w:trPr>
          <w:trHeight w:val="2268"/>
        </w:trPr>
        <w:tc>
          <w:tcPr>
            <w:tcW w:w="6232" w:type="dxa"/>
            <w:gridSpan w:val="2"/>
            <w:shd w:val="clear" w:color="auto" w:fill="auto"/>
          </w:tcPr>
          <w:p w14:paraId="47168622" w14:textId="77777777" w:rsidR="00062131" w:rsidRDefault="008E0095" w:rsidP="00D04872">
            <w:pPr>
              <w:pStyle w:val="ListParagraph"/>
            </w:pPr>
            <w:r>
              <w:t>Maintain full compliance at sites within remit including Environmental, Health and Safety, and Quality</w:t>
            </w:r>
          </w:p>
        </w:tc>
        <w:tc>
          <w:tcPr>
            <w:tcW w:w="3119" w:type="dxa"/>
            <w:shd w:val="clear" w:color="auto" w:fill="auto"/>
          </w:tcPr>
          <w:p w14:paraId="4624A223" w14:textId="77777777" w:rsidR="00062131" w:rsidRDefault="005236FA" w:rsidP="00D04872">
            <w:pPr>
              <w:pStyle w:val="Tabletext"/>
            </w:pPr>
            <w:r>
              <w:t>SHEQ Roadmap</w:t>
            </w:r>
          </w:p>
        </w:tc>
      </w:tr>
      <w:tr w:rsidR="00062131" w14:paraId="03A4AD4D" w14:textId="77777777" w:rsidTr="00FB2AA5">
        <w:tc>
          <w:tcPr>
            <w:tcW w:w="1984" w:type="dxa"/>
            <w:shd w:val="clear" w:color="auto" w:fill="F2F2F2" w:themeFill="background1" w:themeFillShade="F2"/>
          </w:tcPr>
          <w:p w14:paraId="1F904182" w14:textId="77777777" w:rsidR="00062131" w:rsidRPr="00144836" w:rsidRDefault="00062131" w:rsidP="009B4AD8">
            <w:pPr>
              <w:pStyle w:val="Tabletext"/>
            </w:pPr>
            <w:r>
              <w:t>In order to</w:t>
            </w:r>
          </w:p>
        </w:tc>
        <w:tc>
          <w:tcPr>
            <w:tcW w:w="7367" w:type="dxa"/>
            <w:gridSpan w:val="2"/>
          </w:tcPr>
          <w:p w14:paraId="7C2DC9D3" w14:textId="77777777" w:rsidR="00062131" w:rsidRDefault="008E0095" w:rsidP="00DF4433">
            <w:pPr>
              <w:pStyle w:val="Tabletext"/>
            </w:pPr>
            <w:r>
              <w:t>Protect our customers, our employees, the environment and the company reputation</w:t>
            </w:r>
          </w:p>
        </w:tc>
      </w:tr>
    </w:tbl>
    <w:p w14:paraId="5F990A02" w14:textId="77777777" w:rsidR="00062131" w:rsidRDefault="00062131" w:rsidP="00062131">
      <w:pPr>
        <w:spacing w:after="160" w:line="259" w:lineRule="auto"/>
        <w:rPr>
          <w:b/>
          <w:color w:val="4C4C4C" w:themeColor="accent2"/>
          <w:sz w:val="22"/>
        </w:rPr>
      </w:pPr>
    </w:p>
    <w:p w14:paraId="0D21E0EC" w14:textId="77777777" w:rsidR="00062131" w:rsidRDefault="00062131" w:rsidP="00FB2AA5">
      <w:pPr>
        <w:pStyle w:val="Spacing"/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9351"/>
      </w:tblGrid>
      <w:tr w:rsidR="00062131" w:rsidRPr="00556438" w14:paraId="0F018231" w14:textId="77777777" w:rsidTr="00FB2AA5">
        <w:trPr>
          <w:trHeight w:val="370"/>
        </w:trPr>
        <w:tc>
          <w:tcPr>
            <w:tcW w:w="9351" w:type="dxa"/>
            <w:shd w:val="clear" w:color="auto" w:fill="002060"/>
          </w:tcPr>
          <w:p w14:paraId="67BE6A51" w14:textId="77777777" w:rsidR="00062131" w:rsidRPr="00556438" w:rsidRDefault="00062131" w:rsidP="00FB2AA5">
            <w:pPr>
              <w:pStyle w:val="Heading2"/>
            </w:pPr>
            <w:r>
              <w:t>Please note</w:t>
            </w:r>
          </w:p>
        </w:tc>
      </w:tr>
    </w:tbl>
    <w:p w14:paraId="47EC4055" w14:textId="77777777" w:rsidR="00062131" w:rsidRDefault="00062131">
      <w:pPr>
        <w:spacing w:after="160" w:line="259" w:lineRule="auto"/>
        <w:rPr>
          <w:b/>
          <w:color w:val="4C4C4C" w:themeColor="accent2"/>
          <w:sz w:val="22"/>
        </w:rPr>
      </w:pPr>
    </w:p>
    <w:p w14:paraId="4D6CCF00" w14:textId="77777777" w:rsidR="00092DB0" w:rsidRDefault="00092DB0" w:rsidP="00092DB0">
      <w:pPr>
        <w:pStyle w:val="Numberedlist"/>
        <w:numPr>
          <w:ilvl w:val="0"/>
          <w:numId w:val="8"/>
        </w:numPr>
        <w:ind w:left="360"/>
      </w:pPr>
      <w:r>
        <w:t xml:space="preserve">In line with </w:t>
      </w:r>
      <w:r w:rsidR="00FB2AA5">
        <w:t>our</w:t>
      </w:r>
      <w:r>
        <w:t xml:space="preserve"> Values and Ethics Charter, the job holder is expected to:</w:t>
      </w:r>
    </w:p>
    <w:p w14:paraId="624E0FD6" w14:textId="77777777" w:rsidR="00092DB0" w:rsidRDefault="00092DB0" w:rsidP="00FB2AA5">
      <w:pPr>
        <w:pStyle w:val="ListParagraph2"/>
        <w:ind w:right="425"/>
      </w:pPr>
      <w:r>
        <w:t>Act in an honest, responsible and respectful manner to others.</w:t>
      </w:r>
    </w:p>
    <w:p w14:paraId="67C2609A" w14:textId="77777777" w:rsidR="00092DB0" w:rsidRDefault="00092DB0" w:rsidP="00FB2AA5">
      <w:pPr>
        <w:pStyle w:val="ListParagraph2"/>
        <w:ind w:right="425"/>
      </w:pPr>
      <w:r>
        <w:t>Be responsible for their own professional conduct.</w:t>
      </w:r>
    </w:p>
    <w:p w14:paraId="2700E850" w14:textId="77777777" w:rsidR="00092DB0" w:rsidRDefault="00092DB0" w:rsidP="00FB2AA5">
      <w:pPr>
        <w:pStyle w:val="ListParagraph2"/>
        <w:ind w:right="425"/>
      </w:pPr>
      <w:r>
        <w:t>Comply everywhere and in all circumstances with the laws and regulations connected with their activities.</w:t>
      </w:r>
    </w:p>
    <w:p w14:paraId="68DCFBE8" w14:textId="77777777" w:rsidR="00092DB0" w:rsidRDefault="00092DB0" w:rsidP="00FB2AA5">
      <w:pPr>
        <w:pStyle w:val="ListParagraph2"/>
        <w:ind w:right="425"/>
      </w:pPr>
      <w:r>
        <w:t>Comply with our obligations to other parties such as shareholders, associates, clients, suppliers and the community.</w:t>
      </w:r>
    </w:p>
    <w:p w14:paraId="00B8F1FD" w14:textId="77777777" w:rsidR="00092DB0" w:rsidRDefault="00092DB0" w:rsidP="00FB2AA5">
      <w:pPr>
        <w:pStyle w:val="ListParagraph2"/>
        <w:ind w:right="425"/>
      </w:pPr>
      <w:r>
        <w:t>Ensure the health, safety and wellbeing of employees, customers and other personnel at all times.</w:t>
      </w:r>
    </w:p>
    <w:p w14:paraId="5228304E" w14:textId="77777777" w:rsidR="00092DB0" w:rsidRDefault="00092DB0" w:rsidP="001745C4">
      <w:pPr>
        <w:pStyle w:val="Numberedlist"/>
        <w:ind w:left="360" w:right="284"/>
      </w:pPr>
      <w:r>
        <w:t xml:space="preserve">The content of this job description reflects the main duties and responsibilities of the job and are not intended to form part of the contract of employment. </w:t>
      </w:r>
      <w:r w:rsidR="00FB2AA5">
        <w:t>SUEZ</w:t>
      </w:r>
      <w:r>
        <w:t xml:space="preserve"> may revise the content of the role and responsibilities at its discretion.</w:t>
      </w:r>
    </w:p>
    <w:sectPr w:rsidR="00092DB0" w:rsidSect="00FB2AA5">
      <w:footerReference w:type="default" r:id="rId8"/>
      <w:footerReference w:type="first" r:id="rId9"/>
      <w:pgSz w:w="11906" w:h="16838" w:code="9"/>
      <w:pgMar w:top="1134" w:right="1274" w:bottom="1418" w:left="1276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F010" w14:textId="77777777" w:rsidR="004C48F9" w:rsidRDefault="004C48F9" w:rsidP="00A77A29">
      <w:r>
        <w:separator/>
      </w:r>
    </w:p>
  </w:endnote>
  <w:endnote w:type="continuationSeparator" w:id="0">
    <w:p w14:paraId="21B6E7FB" w14:textId="77777777" w:rsidR="004C48F9" w:rsidRDefault="004C48F9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3D7B" w14:textId="77777777" w:rsidR="008E0095" w:rsidRDefault="008E0095" w:rsidP="00FB2AA5">
    <w:pPr>
      <w:pStyle w:val="Header"/>
    </w:pPr>
  </w:p>
  <w:p w14:paraId="31F95DBE" w14:textId="77777777" w:rsidR="008E0095" w:rsidRDefault="008E0095" w:rsidP="00FB2AA5"/>
  <w:p w14:paraId="468E157E" w14:textId="77777777" w:rsidR="008E0095" w:rsidRPr="00092DB0" w:rsidRDefault="008E0095" w:rsidP="00FB2AA5">
    <w:pPr>
      <w:pStyle w:val="Footer"/>
    </w:pPr>
    <w:r>
      <w:t xml:space="preserve">SUEZ recycling and recovery UK  |  Recruitment process  |  Roles and responsibilities </w:t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B79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B79C1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6DB0" w14:textId="77777777" w:rsidR="008E0095" w:rsidRPr="003E03BD" w:rsidRDefault="008E0095" w:rsidP="00A77A29">
    <w:pPr>
      <w:pStyle w:val="Footer"/>
    </w:pPr>
    <w:r>
      <w:t xml:space="preserve">SUEZ recycling and recovery UK  |  Recruitment process  |  Roles and responsibilities </w:t>
    </w: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2DC2" w14:textId="77777777" w:rsidR="004C48F9" w:rsidRDefault="004C48F9" w:rsidP="00A77A29">
      <w:r>
        <w:separator/>
      </w:r>
    </w:p>
  </w:footnote>
  <w:footnote w:type="continuationSeparator" w:id="0">
    <w:p w14:paraId="54442648" w14:textId="77777777" w:rsidR="004C48F9" w:rsidRDefault="004C48F9" w:rsidP="00A7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2CB"/>
    <w:multiLevelType w:val="hybridMultilevel"/>
    <w:tmpl w:val="AC003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435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6627D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330"/>
    <w:multiLevelType w:val="hybridMultilevel"/>
    <w:tmpl w:val="FB2088D8"/>
    <w:lvl w:ilvl="0" w:tplc="EE7EE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6DD6"/>
    <w:multiLevelType w:val="hybridMultilevel"/>
    <w:tmpl w:val="10D411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FE2"/>
    <w:multiLevelType w:val="hybridMultilevel"/>
    <w:tmpl w:val="0316B2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67B"/>
    <w:multiLevelType w:val="hybridMultilevel"/>
    <w:tmpl w:val="2968FD64"/>
    <w:lvl w:ilvl="0" w:tplc="105C1DD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3B"/>
    <w:multiLevelType w:val="hybridMultilevel"/>
    <w:tmpl w:val="A4665518"/>
    <w:lvl w:ilvl="0" w:tplc="D90E7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C90463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7622A"/>
    <w:multiLevelType w:val="hybridMultilevel"/>
    <w:tmpl w:val="806653D4"/>
    <w:lvl w:ilvl="0" w:tplc="4CF6EDB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CB590C"/>
    <w:multiLevelType w:val="hybridMultilevel"/>
    <w:tmpl w:val="9AD6B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13041"/>
    <w:multiLevelType w:val="hybridMultilevel"/>
    <w:tmpl w:val="8BC0A80C"/>
    <w:lvl w:ilvl="0" w:tplc="67D84C9C">
      <w:numFmt w:val="bullet"/>
      <w:pStyle w:val="Bulletparagraph2"/>
      <w:lvlText w:val="-"/>
      <w:lvlJc w:val="left"/>
      <w:pPr>
        <w:ind w:left="720" w:hanging="360"/>
      </w:pPr>
      <w:rPr>
        <w:rFonts w:ascii="Verdana" w:hAnsi="Verdana" w:cstheme="minorBidi" w:hint="default"/>
        <w:b/>
        <w:i w:val="0"/>
        <w:color w:val="404040" w:themeColor="text1" w:themeTint="B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A4B27"/>
    <w:multiLevelType w:val="hybridMultilevel"/>
    <w:tmpl w:val="7128AD3C"/>
    <w:lvl w:ilvl="0" w:tplc="AEA45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795091"/>
    <w:multiLevelType w:val="hybridMultilevel"/>
    <w:tmpl w:val="A8C8AD3E"/>
    <w:lvl w:ilvl="0" w:tplc="D43A4426">
      <w:start w:val="1"/>
      <w:numFmt w:val="bullet"/>
      <w:pStyle w:val="Arealis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53EF3"/>
    <w:multiLevelType w:val="hybridMultilevel"/>
    <w:tmpl w:val="830CE25C"/>
    <w:lvl w:ilvl="0" w:tplc="EE7EE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20CC4"/>
    <w:multiLevelType w:val="hybridMultilevel"/>
    <w:tmpl w:val="BCB8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2788026">
    <w:abstractNumId w:val="9"/>
  </w:num>
  <w:num w:numId="2" w16cid:durableId="87238878">
    <w:abstractNumId w:val="12"/>
  </w:num>
  <w:num w:numId="3" w16cid:durableId="106628762">
    <w:abstractNumId w:val="12"/>
    <w:lvlOverride w:ilvl="0">
      <w:startOverride w:val="1"/>
    </w:lvlOverride>
  </w:num>
  <w:num w:numId="4" w16cid:durableId="1302618859">
    <w:abstractNumId w:val="0"/>
  </w:num>
  <w:num w:numId="5" w16cid:durableId="2036424959">
    <w:abstractNumId w:val="11"/>
  </w:num>
  <w:num w:numId="6" w16cid:durableId="1361780863">
    <w:abstractNumId w:val="7"/>
  </w:num>
  <w:num w:numId="7" w16cid:durableId="1594630861">
    <w:abstractNumId w:val="6"/>
  </w:num>
  <w:num w:numId="8" w16cid:durableId="393896035">
    <w:abstractNumId w:val="6"/>
    <w:lvlOverride w:ilvl="0">
      <w:startOverride w:val="1"/>
    </w:lvlOverride>
  </w:num>
  <w:num w:numId="9" w16cid:durableId="1883245935">
    <w:abstractNumId w:val="13"/>
  </w:num>
  <w:num w:numId="10" w16cid:durableId="945503992">
    <w:abstractNumId w:val="3"/>
  </w:num>
  <w:num w:numId="11" w16cid:durableId="1884322722">
    <w:abstractNumId w:val="15"/>
  </w:num>
  <w:num w:numId="12" w16cid:durableId="165678973">
    <w:abstractNumId w:val="8"/>
  </w:num>
  <w:num w:numId="13" w16cid:durableId="1874422054">
    <w:abstractNumId w:val="14"/>
  </w:num>
  <w:num w:numId="14" w16cid:durableId="753824750">
    <w:abstractNumId w:val="4"/>
  </w:num>
  <w:num w:numId="15" w16cid:durableId="50544554">
    <w:abstractNumId w:val="5"/>
  </w:num>
  <w:num w:numId="16" w16cid:durableId="1764959051">
    <w:abstractNumId w:val="1"/>
  </w:num>
  <w:num w:numId="17" w16cid:durableId="1696730123">
    <w:abstractNumId w:val="2"/>
  </w:num>
  <w:num w:numId="18" w16cid:durableId="631717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33F2D"/>
    <w:rsid w:val="00037F3E"/>
    <w:rsid w:val="00061984"/>
    <w:rsid w:val="00062131"/>
    <w:rsid w:val="00092DB0"/>
    <w:rsid w:val="00136E25"/>
    <w:rsid w:val="00144836"/>
    <w:rsid w:val="001562E9"/>
    <w:rsid w:val="001745C4"/>
    <w:rsid w:val="001A1952"/>
    <w:rsid w:val="001B6812"/>
    <w:rsid w:val="001D07CC"/>
    <w:rsid w:val="00270A44"/>
    <w:rsid w:val="00283F21"/>
    <w:rsid w:val="0028406A"/>
    <w:rsid w:val="00327602"/>
    <w:rsid w:val="0036454C"/>
    <w:rsid w:val="003E03BD"/>
    <w:rsid w:val="004C48F9"/>
    <w:rsid w:val="004F6396"/>
    <w:rsid w:val="00505FF2"/>
    <w:rsid w:val="005236FA"/>
    <w:rsid w:val="0054509D"/>
    <w:rsid w:val="0055428C"/>
    <w:rsid w:val="00556438"/>
    <w:rsid w:val="00571228"/>
    <w:rsid w:val="00573331"/>
    <w:rsid w:val="00593FF2"/>
    <w:rsid w:val="005B79C1"/>
    <w:rsid w:val="00606AEA"/>
    <w:rsid w:val="00655256"/>
    <w:rsid w:val="00675A7B"/>
    <w:rsid w:val="0067656D"/>
    <w:rsid w:val="006C6D65"/>
    <w:rsid w:val="006D35EC"/>
    <w:rsid w:val="00727146"/>
    <w:rsid w:val="00757B9C"/>
    <w:rsid w:val="00774FA7"/>
    <w:rsid w:val="00796DC5"/>
    <w:rsid w:val="007C5788"/>
    <w:rsid w:val="007D021A"/>
    <w:rsid w:val="007E5D94"/>
    <w:rsid w:val="00821A1D"/>
    <w:rsid w:val="0087302B"/>
    <w:rsid w:val="00892424"/>
    <w:rsid w:val="008B7612"/>
    <w:rsid w:val="008E0095"/>
    <w:rsid w:val="0091462C"/>
    <w:rsid w:val="00967AAB"/>
    <w:rsid w:val="00971261"/>
    <w:rsid w:val="0098346F"/>
    <w:rsid w:val="00985E95"/>
    <w:rsid w:val="009B4AD8"/>
    <w:rsid w:val="009D18A5"/>
    <w:rsid w:val="00A063D2"/>
    <w:rsid w:val="00A25374"/>
    <w:rsid w:val="00A32C27"/>
    <w:rsid w:val="00A649EC"/>
    <w:rsid w:val="00A77A29"/>
    <w:rsid w:val="00A9354C"/>
    <w:rsid w:val="00AC7655"/>
    <w:rsid w:val="00B373CE"/>
    <w:rsid w:val="00B56F5C"/>
    <w:rsid w:val="00BB136A"/>
    <w:rsid w:val="00BE1E6A"/>
    <w:rsid w:val="00C47B35"/>
    <w:rsid w:val="00CB19D5"/>
    <w:rsid w:val="00CF0DD6"/>
    <w:rsid w:val="00CF4A6B"/>
    <w:rsid w:val="00D04872"/>
    <w:rsid w:val="00D10045"/>
    <w:rsid w:val="00D512C8"/>
    <w:rsid w:val="00DF4433"/>
    <w:rsid w:val="00E63A00"/>
    <w:rsid w:val="00E9112C"/>
    <w:rsid w:val="00EA2D98"/>
    <w:rsid w:val="00EB5651"/>
    <w:rsid w:val="00EC0286"/>
    <w:rsid w:val="00EE1B15"/>
    <w:rsid w:val="00EE415F"/>
    <w:rsid w:val="00EE6618"/>
    <w:rsid w:val="00F53E35"/>
    <w:rsid w:val="00FA7322"/>
    <w:rsid w:val="00FB2AA5"/>
    <w:rsid w:val="00FD6372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BB780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6D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812"/>
    <w:pPr>
      <w:spacing w:before="240" w:after="120"/>
      <w:outlineLvl w:val="0"/>
    </w:pPr>
    <w:rPr>
      <w:b/>
      <w:color w:val="030F40" w:themeColor="text2"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B2AA5"/>
    <w:pPr>
      <w:spacing w:before="120"/>
      <w:outlineLvl w:val="1"/>
    </w:pPr>
    <w:rPr>
      <w:color w:val="FFFFFF" w:themeColor="background1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136A"/>
    <w:pPr>
      <w:spacing w:after="0"/>
      <w:outlineLvl w:val="2"/>
    </w:pPr>
    <w:rPr>
      <w:color w:val="666666" w:themeColor="accent3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locked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">
    <w:name w:val="Activity"/>
    <w:locked/>
    <w:rsid w:val="00CF4A6B"/>
    <w:pPr>
      <w:spacing w:after="240"/>
    </w:pPr>
    <w:rPr>
      <w:rFonts w:ascii="Arial" w:hAnsi="Arial" w:cs="Arial"/>
      <w:color w:val="9ACA3C"/>
      <w:sz w:val="18"/>
      <w:szCs w:val="18"/>
    </w:rPr>
  </w:style>
  <w:style w:type="paragraph" w:customStyle="1" w:styleId="Borderparagraph">
    <w:name w:val="Border paragraph"/>
    <w:basedOn w:val="Normal"/>
    <w:next w:val="Normal"/>
    <w:locked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6812"/>
    <w:rPr>
      <w:rFonts w:ascii="Arial" w:hAnsi="Arial" w:cs="Arial"/>
      <w:b/>
      <w:color w:val="030F40" w:themeColor="text2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2AA5"/>
    <w:rPr>
      <w:rFonts w:ascii="Arial" w:hAnsi="Arial" w:cs="Arial"/>
      <w:b/>
      <w:color w:val="FFFFFF" w:themeColor="background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B136A"/>
    <w:rPr>
      <w:rFonts w:ascii="Arial" w:hAnsi="Arial" w:cs="Arial"/>
      <w:b/>
      <w:color w:val="666666" w:themeColor="accent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9B7"/>
    <w:pPr>
      <w:numPr>
        <w:numId w:val="1"/>
      </w:numPr>
      <w:spacing w:after="120"/>
      <w:ind w:left="425" w:hanging="425"/>
    </w:pPr>
  </w:style>
  <w:style w:type="paragraph" w:customStyle="1" w:styleId="Numberedlist">
    <w:name w:val="Numbered list"/>
    <w:basedOn w:val="ListParagraph"/>
    <w:qFormat/>
    <w:rsid w:val="00FE39B7"/>
    <w:pPr>
      <w:numPr>
        <w:numId w:val="7"/>
      </w:numPr>
    </w:pPr>
  </w:style>
  <w:style w:type="character" w:styleId="BookTitle">
    <w:name w:val="Book Title"/>
    <w:basedOn w:val="DefaultParagraphFont"/>
    <w:uiPriority w:val="33"/>
    <w:qFormat/>
    <w:locked/>
    <w:rsid w:val="00EE6618"/>
    <w:rPr>
      <w:rFonts w:ascii="Arial" w:hAnsi="Arial"/>
      <w:b/>
      <w:bCs/>
      <w:i/>
      <w:iCs/>
      <w:spacing w:val="5"/>
      <w:sz w:val="20"/>
    </w:rPr>
  </w:style>
  <w:style w:type="paragraph" w:styleId="Quote">
    <w:name w:val="Quote"/>
    <w:basedOn w:val="Normal"/>
    <w:next w:val="Normal"/>
    <w:link w:val="QuoteChar"/>
    <w:uiPriority w:val="29"/>
    <w:locked/>
    <w:rsid w:val="00967AA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7AAB"/>
    <w:rPr>
      <w:rFonts w:ascii="Arial" w:hAnsi="Arial" w:cs="Arial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EE6618"/>
    <w:rPr>
      <w:rFonts w:ascii="Arial" w:hAnsi="Arial"/>
      <w:b/>
      <w:bCs/>
      <w:sz w:val="20"/>
    </w:rPr>
  </w:style>
  <w:style w:type="character" w:styleId="IntenseEmphasis">
    <w:name w:val="Intense Emphasis"/>
    <w:basedOn w:val="DefaultParagraphFont"/>
    <w:uiPriority w:val="21"/>
    <w:locked/>
    <w:rsid w:val="00967AAB"/>
    <w:rPr>
      <w:i/>
      <w:iCs/>
      <w:color w:val="333333" w:themeColor="accent1"/>
    </w:rPr>
  </w:style>
  <w:style w:type="character" w:styleId="Emphasis">
    <w:name w:val="Emphasis"/>
    <w:basedOn w:val="DefaultParagraphFont"/>
    <w:locked/>
    <w:rsid w:val="00967AAB"/>
    <w:rPr>
      <w:i/>
      <w:iCs/>
    </w:rPr>
  </w:style>
  <w:style w:type="character" w:styleId="SubtleEmphasis">
    <w:name w:val="Subtle Emphasis"/>
    <w:basedOn w:val="DefaultParagraphFont"/>
    <w:uiPriority w:val="19"/>
    <w:locked/>
    <w:rsid w:val="00967AA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E6618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6618"/>
    <w:rPr>
      <w:rFonts w:ascii="Arial" w:eastAsiaTheme="minorEastAsia" w:hAnsi="Arial" w:cs="Arial"/>
      <w:color w:val="000000" w:themeColor="text1"/>
      <w:spacing w:val="15"/>
    </w:rPr>
  </w:style>
  <w:style w:type="paragraph" w:styleId="Title">
    <w:name w:val="Title"/>
    <w:basedOn w:val="Heading1"/>
    <w:next w:val="Normal"/>
    <w:link w:val="TitleChar"/>
    <w:uiPriority w:val="10"/>
    <w:rsid w:val="00FB2AA5"/>
    <w:pPr>
      <w:spacing w:before="0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B2AA5"/>
    <w:rPr>
      <w:rFonts w:ascii="Arial" w:hAnsi="Arial" w:cs="Arial"/>
      <w:b/>
      <w:color w:val="030F40" w:themeColor="text2"/>
      <w:sz w:val="28"/>
      <w:szCs w:val="20"/>
    </w:rPr>
  </w:style>
  <w:style w:type="paragraph" w:styleId="NoSpacing">
    <w:name w:val="No Spacing"/>
    <w:uiPriority w:val="1"/>
    <w:qFormat/>
    <w:rsid w:val="00EE6618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paragraph" w:customStyle="1" w:styleId="Chartbox">
    <w:name w:val="Chart box"/>
    <w:basedOn w:val="Normal"/>
    <w:locked/>
    <w:rsid w:val="00AC7655"/>
    <w:pPr>
      <w:spacing w:before="40" w:after="40"/>
    </w:pPr>
    <w:rPr>
      <w:rFonts w:ascii="Verdana" w:eastAsia="Times New Roman" w:hAnsi="Verdana" w:cs="Times New Roman"/>
      <w:color w:val="auto"/>
      <w:sz w:val="17"/>
      <w:szCs w:val="17"/>
    </w:rPr>
  </w:style>
  <w:style w:type="paragraph" w:customStyle="1" w:styleId="Content">
    <w:name w:val="Content"/>
    <w:basedOn w:val="Normal"/>
    <w:rsid w:val="00AC7655"/>
    <w:pPr>
      <w:spacing w:before="40" w:after="120"/>
    </w:pPr>
    <w:rPr>
      <w:rFonts w:ascii="Verdana" w:eastAsia="Times New Roman" w:hAnsi="Verdana" w:cs="Times New Roman"/>
      <w:color w:val="auto"/>
    </w:rPr>
  </w:style>
  <w:style w:type="paragraph" w:customStyle="1" w:styleId="Note">
    <w:name w:val="Note"/>
    <w:basedOn w:val="Normal"/>
    <w:locked/>
    <w:rsid w:val="00774FA7"/>
    <w:pPr>
      <w:spacing w:after="40"/>
    </w:pPr>
    <w:rPr>
      <w:rFonts w:ascii="Verdana" w:eastAsia="Times New Roman" w:hAnsi="Verdana" w:cs="Times New Roman"/>
      <w:color w:val="auto"/>
      <w:sz w:val="16"/>
    </w:rPr>
  </w:style>
  <w:style w:type="paragraph" w:customStyle="1" w:styleId="Abovebox">
    <w:name w:val="Above box"/>
    <w:basedOn w:val="Normal"/>
    <w:locked/>
    <w:rsid w:val="00774FA7"/>
    <w:pPr>
      <w:spacing w:before="40" w:after="0"/>
    </w:pPr>
    <w:rPr>
      <w:rFonts w:ascii="Verdana" w:eastAsia="Times New Roman" w:hAnsi="Verdana" w:cs="Times New Roman"/>
      <w:color w:val="auto"/>
    </w:rPr>
  </w:style>
  <w:style w:type="paragraph" w:customStyle="1" w:styleId="Bulletparagraph2">
    <w:name w:val="Bullet paragraph 2"/>
    <w:basedOn w:val="ListParagraph"/>
    <w:rsid w:val="00BB136A"/>
    <w:pPr>
      <w:numPr>
        <w:numId w:val="5"/>
      </w:numPr>
      <w:spacing w:before="40" w:after="80"/>
      <w:ind w:left="284" w:hanging="284"/>
    </w:pPr>
    <w:rPr>
      <w:rFonts w:ascii="Verdana" w:eastAsia="Times New Roman" w:hAnsi="Verdana" w:cs="Times New Roman"/>
      <w:color w:val="auto"/>
    </w:rPr>
  </w:style>
  <w:style w:type="paragraph" w:customStyle="1" w:styleId="Normalrightalign">
    <w:name w:val="Normal right align"/>
    <w:basedOn w:val="Normal"/>
    <w:rsid w:val="00092DB0"/>
    <w:pPr>
      <w:spacing w:before="40" w:after="40"/>
      <w:jc w:val="right"/>
    </w:pPr>
    <w:rPr>
      <w:rFonts w:ascii="Verdana" w:eastAsia="Times New Roman" w:hAnsi="Verdana" w:cs="Times New Roman"/>
      <w:color w:val="auto"/>
    </w:rPr>
  </w:style>
  <w:style w:type="paragraph" w:customStyle="1" w:styleId="Normalcentred">
    <w:name w:val="Normal centred"/>
    <w:basedOn w:val="Normal"/>
    <w:rsid w:val="00092DB0"/>
    <w:pPr>
      <w:spacing w:before="40" w:after="40"/>
      <w:jc w:val="center"/>
    </w:pPr>
    <w:rPr>
      <w:rFonts w:ascii="Verdana" w:eastAsia="Times New Roman" w:hAnsi="Verdana" w:cs="Times New Roman"/>
      <w:color w:val="auto"/>
    </w:rPr>
  </w:style>
  <w:style w:type="paragraph" w:customStyle="1" w:styleId="Heaing6-2">
    <w:name w:val="Heaing 6-2"/>
    <w:basedOn w:val="Heading2"/>
    <w:locked/>
    <w:rsid w:val="00092DB0"/>
    <w:pPr>
      <w:spacing w:before="40" w:after="40"/>
    </w:pPr>
    <w:rPr>
      <w:rFonts w:ascii="Verdana" w:eastAsia="Times New Roman" w:hAnsi="Verdana" w:cs="Times New Roman"/>
      <w:sz w:val="20"/>
    </w:rPr>
  </w:style>
  <w:style w:type="paragraph" w:customStyle="1" w:styleId="Spacing">
    <w:name w:val="Spacing"/>
    <w:basedOn w:val="Heading2"/>
    <w:qFormat/>
    <w:rsid w:val="00556438"/>
    <w:pPr>
      <w:spacing w:before="0" w:after="0"/>
    </w:pPr>
    <w:rPr>
      <w:sz w:val="16"/>
      <w:szCs w:val="16"/>
    </w:rPr>
  </w:style>
  <w:style w:type="paragraph" w:customStyle="1" w:styleId="ListParagraph2">
    <w:name w:val="List Paragraph 2"/>
    <w:basedOn w:val="ListParagraph"/>
    <w:qFormat/>
    <w:rsid w:val="00FB2AA5"/>
    <w:pPr>
      <w:ind w:left="851"/>
    </w:pPr>
  </w:style>
  <w:style w:type="paragraph" w:customStyle="1" w:styleId="Arealist">
    <w:name w:val="Area list"/>
    <w:basedOn w:val="Tabletext"/>
    <w:qFormat/>
    <w:rsid w:val="001562E9"/>
    <w:pPr>
      <w:numPr>
        <w:numId w:val="9"/>
      </w:numPr>
      <w:ind w:left="31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A2AF-E541-4E9A-9E8F-1D156FBE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and responsibilities - 1511</vt:lpstr>
    </vt:vector>
  </TitlesOfParts>
  <Manager>SUEZ | recycling and recovery UK</Manager>
  <Company>SUEZ | recycling and recovery UK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 - 1511</dc:title>
  <dc:subject/>
  <dc:creator>SUEZ | recycling and recovery UK</dc:creator>
  <cp:keywords/>
  <dc:description/>
  <cp:lastModifiedBy>Kenny, Dominic</cp:lastModifiedBy>
  <cp:revision>3</cp:revision>
  <cp:lastPrinted>2015-04-16T08:05:00Z</cp:lastPrinted>
  <dcterms:created xsi:type="dcterms:W3CDTF">2019-10-08T14:21:00Z</dcterms:created>
  <dcterms:modified xsi:type="dcterms:W3CDTF">2019-10-08T14:22:00Z</dcterms:modified>
</cp:coreProperties>
</file>