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09" w:rsidRDefault="004E3E09">
      <w:pPr>
        <w:jc w:val="center"/>
        <w:rPr>
          <w:rFonts w:ascii="Arial" w:hAnsi="Arial"/>
          <w:b/>
          <w:i/>
          <w:iCs/>
          <w:sz w:val="24"/>
        </w:rPr>
      </w:pPr>
      <w:r>
        <w:rPr>
          <w:rFonts w:ascii="Arial" w:hAnsi="Arial"/>
          <w:b/>
          <w:sz w:val="24"/>
        </w:rPr>
        <w:t>JOB DESCRIPTION/PERSON SPECIFICATION</w:t>
      </w:r>
      <w:r>
        <w:rPr>
          <w:rFonts w:ascii="Arial" w:hAnsi="Arial"/>
          <w:b/>
          <w:sz w:val="24"/>
        </w:rPr>
        <w:br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2"/>
      </w:tblGrid>
      <w:tr w:rsidR="004E3E09" w:rsidTr="005B5E1A">
        <w:tc>
          <w:tcPr>
            <w:tcW w:w="534" w:type="dxa"/>
            <w:shd w:val="clear" w:color="auto" w:fill="C0C0C0"/>
          </w:tcPr>
          <w:p w:rsidR="004E3E09" w:rsidRDefault="004E3E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</w:t>
            </w:r>
          </w:p>
        </w:tc>
        <w:tc>
          <w:tcPr>
            <w:tcW w:w="9922" w:type="dxa"/>
            <w:shd w:val="clear" w:color="auto" w:fill="C0C0C0"/>
          </w:tcPr>
          <w:p w:rsidR="004E3E09" w:rsidRDefault="004E3E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POSITION DETAILS</w:t>
            </w:r>
          </w:p>
        </w:tc>
      </w:tr>
      <w:tr w:rsidR="004E3E09" w:rsidTr="005B5E1A">
        <w:tc>
          <w:tcPr>
            <w:tcW w:w="534" w:type="dxa"/>
          </w:tcPr>
          <w:p w:rsidR="004E3E09" w:rsidRDefault="004E3E09">
            <w:pPr>
              <w:rPr>
                <w:rFonts w:ascii="Arial" w:hAnsi="Arial"/>
                <w:b/>
                <w:sz w:val="22"/>
              </w:rPr>
            </w:pPr>
          </w:p>
          <w:p w:rsidR="004E3E09" w:rsidRDefault="004E3E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922" w:type="dxa"/>
          </w:tcPr>
          <w:p w:rsidR="004E3E09" w:rsidRDefault="004E3E09">
            <w:pPr>
              <w:rPr>
                <w:rFonts w:ascii="Arial" w:hAnsi="Arial"/>
                <w:b/>
                <w:sz w:val="22"/>
              </w:rPr>
            </w:pPr>
          </w:p>
          <w:p w:rsidR="004E3E09" w:rsidRDefault="003C0910" w:rsidP="0039377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DIVISION: </w:t>
            </w:r>
            <w:r w:rsidR="002D2773">
              <w:rPr>
                <w:rFonts w:ascii="Arial" w:hAnsi="Arial"/>
                <w:b/>
                <w:sz w:val="22"/>
              </w:rPr>
              <w:t>Processing</w:t>
            </w:r>
            <w:r w:rsidR="004E3E09">
              <w:rPr>
                <w:rFonts w:ascii="Arial" w:hAnsi="Arial"/>
                <w:b/>
                <w:sz w:val="22"/>
              </w:rPr>
              <w:tab/>
            </w:r>
          </w:p>
        </w:tc>
      </w:tr>
      <w:tr w:rsidR="005B5E1A" w:rsidTr="005B5E1A">
        <w:tc>
          <w:tcPr>
            <w:tcW w:w="534" w:type="dxa"/>
          </w:tcPr>
          <w:p w:rsidR="005B5E1A" w:rsidRDefault="005B5E1A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922" w:type="dxa"/>
          </w:tcPr>
          <w:p w:rsidR="005B5E1A" w:rsidRDefault="005B5E1A" w:rsidP="00BA3789">
            <w:pPr>
              <w:rPr>
                <w:rFonts w:ascii="Arial" w:hAnsi="Arial"/>
                <w:b/>
                <w:sz w:val="22"/>
              </w:rPr>
            </w:pPr>
          </w:p>
          <w:p w:rsidR="005B5E1A" w:rsidRDefault="002D2773" w:rsidP="001952D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JOB TITLE:</w:t>
            </w:r>
            <w:r w:rsidR="001952D1">
              <w:rPr>
                <w:rFonts w:ascii="Arial" w:hAnsi="Arial"/>
                <w:b/>
                <w:sz w:val="22"/>
              </w:rPr>
              <w:t xml:space="preserve">MRF </w:t>
            </w:r>
            <w:r w:rsidR="000F2BBF">
              <w:rPr>
                <w:rFonts w:ascii="Arial" w:hAnsi="Arial"/>
                <w:b/>
                <w:sz w:val="22"/>
              </w:rPr>
              <w:t>Shift</w:t>
            </w:r>
            <w:r>
              <w:rPr>
                <w:rFonts w:ascii="Arial" w:hAnsi="Arial"/>
                <w:b/>
                <w:sz w:val="22"/>
              </w:rPr>
              <w:t xml:space="preserve"> Supervisor</w:t>
            </w:r>
            <w:r w:rsidR="005B5E1A">
              <w:rPr>
                <w:rFonts w:ascii="Arial" w:hAnsi="Arial"/>
                <w:b/>
                <w:sz w:val="22"/>
              </w:rPr>
              <w:tab/>
            </w:r>
            <w:r w:rsidR="00053D08">
              <w:rPr>
                <w:rFonts w:ascii="Arial" w:hAnsi="Arial"/>
                <w:b/>
                <w:sz w:val="22"/>
              </w:rPr>
              <w:t xml:space="preserve"> </w:t>
            </w:r>
            <w:r w:rsidR="001952D1">
              <w:rPr>
                <w:rFonts w:ascii="Arial" w:hAnsi="Arial"/>
                <w:b/>
                <w:sz w:val="22"/>
              </w:rPr>
              <w:t xml:space="preserve">         </w:t>
            </w:r>
            <w:r w:rsidR="005B5E1A">
              <w:rPr>
                <w:rFonts w:ascii="Arial" w:hAnsi="Arial"/>
                <w:b/>
                <w:sz w:val="22"/>
              </w:rPr>
              <w:t>REPORTING TO:</w:t>
            </w:r>
            <w:r w:rsidR="00DC26E9">
              <w:rPr>
                <w:rFonts w:ascii="Arial" w:hAnsi="Arial"/>
                <w:b/>
                <w:sz w:val="22"/>
              </w:rPr>
              <w:t xml:space="preserve"> </w:t>
            </w:r>
            <w:r w:rsidR="005B5E1A">
              <w:rPr>
                <w:rFonts w:ascii="Arial" w:hAnsi="Arial"/>
                <w:b/>
                <w:sz w:val="22"/>
              </w:rPr>
              <w:t xml:space="preserve"> </w:t>
            </w:r>
            <w:r w:rsidR="000F2BBF">
              <w:rPr>
                <w:rFonts w:ascii="Arial" w:hAnsi="Arial"/>
                <w:b/>
                <w:sz w:val="22"/>
              </w:rPr>
              <w:t>Shift</w:t>
            </w:r>
            <w:r w:rsidR="00DC26E9">
              <w:rPr>
                <w:rFonts w:ascii="Arial" w:hAnsi="Arial"/>
                <w:b/>
                <w:sz w:val="22"/>
              </w:rPr>
              <w:t xml:space="preserve"> Manager</w:t>
            </w:r>
          </w:p>
        </w:tc>
      </w:tr>
      <w:tr w:rsidR="005B5E1A" w:rsidTr="005B5E1A">
        <w:tc>
          <w:tcPr>
            <w:tcW w:w="534" w:type="dxa"/>
          </w:tcPr>
          <w:p w:rsidR="005B5E1A" w:rsidRDefault="005B5E1A">
            <w:pPr>
              <w:rPr>
                <w:rFonts w:ascii="Arial" w:hAnsi="Arial"/>
                <w:b/>
                <w:sz w:val="22"/>
              </w:rPr>
            </w:pPr>
          </w:p>
          <w:p w:rsidR="005B5E1A" w:rsidRDefault="005B5E1A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922" w:type="dxa"/>
          </w:tcPr>
          <w:p w:rsidR="005B5E1A" w:rsidRDefault="005B5E1A">
            <w:pPr>
              <w:rPr>
                <w:rFonts w:ascii="Arial" w:hAnsi="Arial"/>
                <w:b/>
                <w:sz w:val="22"/>
              </w:rPr>
            </w:pPr>
          </w:p>
          <w:p w:rsidR="005B5E1A" w:rsidRDefault="005B5E1A" w:rsidP="00393778">
            <w:pPr>
              <w:ind w:left="4711" w:hanging="471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GRADE</w:t>
            </w:r>
            <w:r w:rsidR="00E16D96">
              <w:rPr>
                <w:rFonts w:ascii="Arial" w:hAnsi="Arial"/>
                <w:b/>
                <w:sz w:val="22"/>
              </w:rPr>
              <w:t xml:space="preserve">: </w:t>
            </w:r>
            <w:r w:rsidR="002D2773">
              <w:rPr>
                <w:rFonts w:ascii="Arial" w:hAnsi="Arial"/>
                <w:b/>
                <w:sz w:val="22"/>
              </w:rPr>
              <w:t>12</w:t>
            </w:r>
          </w:p>
        </w:tc>
      </w:tr>
    </w:tbl>
    <w:p w:rsidR="004E3E09" w:rsidRDefault="004E3E09">
      <w:pPr>
        <w:rPr>
          <w:rFonts w:ascii="Arial" w:hAnsi="Arial"/>
          <w:sz w:val="22"/>
        </w:rPr>
      </w:pPr>
      <w:bookmarkStart w:id="0" w:name="_GoBack"/>
      <w:bookmarkEnd w:id="0"/>
    </w:p>
    <w:p w:rsidR="00FC5311" w:rsidRPr="00FC5311" w:rsidRDefault="00FC5311">
      <w:pPr>
        <w:rPr>
          <w:rFonts w:ascii="Arial" w:hAnsi="Arial"/>
          <w:b/>
          <w:sz w:val="22"/>
        </w:rPr>
      </w:pPr>
      <w:r w:rsidRPr="00FC5311">
        <w:rPr>
          <w:rFonts w:ascii="Arial" w:hAnsi="Arial"/>
          <w:b/>
          <w:sz w:val="22"/>
        </w:rPr>
        <w:t xml:space="preserve">              </w:t>
      </w:r>
      <w:r>
        <w:rPr>
          <w:rFonts w:ascii="Arial" w:hAnsi="Arial"/>
          <w:b/>
          <w:sz w:val="22"/>
        </w:rPr>
        <w:t xml:space="preserve">      </w:t>
      </w:r>
      <w:r w:rsidRPr="00FC5311">
        <w:rPr>
          <w:rFonts w:ascii="Arial" w:hAnsi="Arial"/>
          <w:b/>
          <w:sz w:val="22"/>
        </w:rPr>
        <w:t xml:space="preserve">  </w:t>
      </w:r>
      <w:r w:rsidR="00E0063C" w:rsidRPr="00FC5311">
        <w:rPr>
          <w:rFonts w:ascii="Arial" w:hAnsi="Arial"/>
          <w:b/>
          <w:sz w:val="22"/>
        </w:rPr>
        <w:t>‘A</w:t>
      </w:r>
      <w:r w:rsidRPr="00FC5311">
        <w:rPr>
          <w:rFonts w:ascii="Arial" w:hAnsi="Arial"/>
          <w:b/>
          <w:sz w:val="22"/>
        </w:rPr>
        <w:t xml:space="preserve"> FRIENDLY</w:t>
      </w:r>
      <w:r>
        <w:rPr>
          <w:rFonts w:ascii="Arial" w:hAnsi="Arial"/>
          <w:b/>
          <w:sz w:val="22"/>
        </w:rPr>
        <w:t>,</w:t>
      </w:r>
      <w:r w:rsidRPr="00FC5311">
        <w:rPr>
          <w:rFonts w:ascii="Arial" w:hAnsi="Arial"/>
          <w:b/>
          <w:sz w:val="22"/>
        </w:rPr>
        <w:t xml:space="preserve"> SUPPORTIVE PLACE WHERE YOU’LL LOVE TO WORK’</w:t>
      </w:r>
    </w:p>
    <w:p w:rsidR="00FC5311" w:rsidRDefault="00FC5311">
      <w:pPr>
        <w:rPr>
          <w:rFonts w:ascii="Arial" w:hAnsi="Arial"/>
          <w:sz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9922"/>
      </w:tblGrid>
      <w:tr w:rsidR="004E3E0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4E3E09" w:rsidRDefault="004E3E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</w:t>
            </w:r>
          </w:p>
        </w:tc>
        <w:tc>
          <w:tcPr>
            <w:tcW w:w="99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4E3E09" w:rsidRDefault="004E3E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JOB PURPOSE</w:t>
            </w:r>
          </w:p>
        </w:tc>
      </w:tr>
      <w:tr w:rsidR="005B5E1A">
        <w:trPr>
          <w:cantSplit/>
          <w:trHeight w:val="1715"/>
        </w:trPr>
        <w:tc>
          <w:tcPr>
            <w:tcW w:w="10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AC0" w:rsidRPr="00950A8A" w:rsidRDefault="001F3AC0" w:rsidP="001F3AC0">
            <w:pPr>
              <w:rPr>
                <w:rFonts w:ascii="Arial" w:hAnsi="Arial"/>
                <w:sz w:val="22"/>
              </w:rPr>
            </w:pPr>
          </w:p>
          <w:p w:rsidR="00CD7073" w:rsidRPr="00950A8A" w:rsidRDefault="002D2773" w:rsidP="00950A8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Supervise, </w:t>
            </w:r>
            <w:r w:rsidRPr="00950A8A">
              <w:rPr>
                <w:rFonts w:ascii="Arial" w:hAnsi="Arial"/>
                <w:sz w:val="22"/>
              </w:rPr>
              <w:t>motivate, involve and develop employees in order to create a positive work environment which delivers outstanding customer service through the effici</w:t>
            </w:r>
            <w:r w:rsidR="000450DB">
              <w:rPr>
                <w:rFonts w:ascii="Arial" w:hAnsi="Arial"/>
                <w:sz w:val="22"/>
              </w:rPr>
              <w:t>ent and effective collection,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C26E9">
              <w:rPr>
                <w:rFonts w:ascii="Arial" w:hAnsi="Arial"/>
                <w:sz w:val="22"/>
              </w:rPr>
              <w:t>recycling</w:t>
            </w:r>
            <w:r w:rsidR="00DC26E9" w:rsidRPr="00950A8A">
              <w:rPr>
                <w:rFonts w:ascii="Arial" w:hAnsi="Arial"/>
                <w:sz w:val="22"/>
              </w:rPr>
              <w:t>,</w:t>
            </w:r>
            <w:r w:rsidR="000450DB">
              <w:rPr>
                <w:rFonts w:ascii="Arial" w:hAnsi="Arial"/>
                <w:sz w:val="22"/>
              </w:rPr>
              <w:t xml:space="preserve"> and recovery </w:t>
            </w:r>
            <w:r w:rsidRPr="00950A8A">
              <w:rPr>
                <w:rFonts w:ascii="Arial" w:hAnsi="Arial"/>
                <w:sz w:val="22"/>
              </w:rPr>
              <w:t xml:space="preserve">of </w:t>
            </w:r>
            <w:r>
              <w:rPr>
                <w:rFonts w:ascii="Arial" w:hAnsi="Arial"/>
                <w:sz w:val="22"/>
              </w:rPr>
              <w:t xml:space="preserve">waste </w:t>
            </w:r>
            <w:r w:rsidRPr="00950A8A">
              <w:rPr>
                <w:rFonts w:ascii="Arial" w:hAnsi="Arial"/>
                <w:sz w:val="22"/>
              </w:rPr>
              <w:t>material</w:t>
            </w:r>
            <w:r>
              <w:rPr>
                <w:rFonts w:ascii="Arial" w:hAnsi="Arial"/>
                <w:sz w:val="22"/>
              </w:rPr>
              <w:t xml:space="preserve"> at the site.  </w:t>
            </w:r>
            <w:r w:rsidRPr="00950A8A">
              <w:rPr>
                <w:rFonts w:ascii="Arial" w:hAnsi="Arial"/>
                <w:sz w:val="22"/>
              </w:rPr>
              <w:t xml:space="preserve"> </w:t>
            </w:r>
          </w:p>
        </w:tc>
      </w:tr>
    </w:tbl>
    <w:p w:rsidR="008C00B4" w:rsidRDefault="008C00B4">
      <w:pPr>
        <w:rPr>
          <w:rFonts w:ascii="Arial" w:hAnsi="Arial"/>
          <w:sz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9922"/>
      </w:tblGrid>
      <w:tr w:rsidR="008C00B4" w:rsidTr="008C00B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C00B4" w:rsidRPr="00950A8A" w:rsidRDefault="008C00B4" w:rsidP="00950A8A">
            <w:pPr>
              <w:rPr>
                <w:rFonts w:ascii="Arial" w:hAnsi="Arial"/>
                <w:b/>
                <w:sz w:val="22"/>
              </w:rPr>
            </w:pPr>
            <w:r w:rsidRPr="00950A8A">
              <w:rPr>
                <w:rFonts w:ascii="Arial" w:hAnsi="Arial"/>
                <w:b/>
                <w:sz w:val="22"/>
              </w:rPr>
              <w:t>C</w:t>
            </w:r>
          </w:p>
        </w:tc>
        <w:tc>
          <w:tcPr>
            <w:tcW w:w="99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C00B4" w:rsidRDefault="008C00B4" w:rsidP="001B7B5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KEY RESPONSIBILITIEES – </w:t>
            </w:r>
            <w:r w:rsidR="001B7B52">
              <w:rPr>
                <w:rFonts w:ascii="Arial" w:hAnsi="Arial"/>
                <w:b/>
                <w:sz w:val="22"/>
              </w:rPr>
              <w:t>Empowered and Engaged Workforce</w:t>
            </w:r>
          </w:p>
        </w:tc>
      </w:tr>
      <w:tr w:rsidR="008C00B4" w:rsidTr="008C00B4">
        <w:trPr>
          <w:cantSplit/>
          <w:trHeight w:val="1715"/>
        </w:trPr>
        <w:tc>
          <w:tcPr>
            <w:tcW w:w="10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0B4" w:rsidRDefault="008C00B4" w:rsidP="008C00B4">
            <w:pPr>
              <w:rPr>
                <w:rFonts w:ascii="Arial" w:hAnsi="Arial"/>
                <w:sz w:val="22"/>
              </w:rPr>
            </w:pP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</w:rPr>
            </w:pPr>
            <w:r w:rsidRPr="00950A8A">
              <w:rPr>
                <w:rFonts w:ascii="Arial" w:hAnsi="Arial"/>
                <w:sz w:val="22"/>
              </w:rPr>
              <w:t>Ensure all employees are provided with the appropriate training</w:t>
            </w:r>
            <w:r>
              <w:rPr>
                <w:rFonts w:ascii="Arial" w:hAnsi="Arial"/>
                <w:sz w:val="22"/>
              </w:rPr>
              <w:t>,</w:t>
            </w:r>
            <w:r w:rsidRPr="00950A8A">
              <w:rPr>
                <w:rFonts w:ascii="Arial" w:hAnsi="Arial"/>
                <w:sz w:val="22"/>
              </w:rPr>
              <w:t xml:space="preserve"> both at </w:t>
            </w:r>
            <w:r>
              <w:rPr>
                <w:rFonts w:ascii="Arial" w:hAnsi="Arial"/>
                <w:sz w:val="22"/>
              </w:rPr>
              <w:t>i</w:t>
            </w:r>
            <w:r w:rsidRPr="00950A8A">
              <w:rPr>
                <w:rFonts w:ascii="Arial" w:hAnsi="Arial"/>
                <w:sz w:val="22"/>
              </w:rPr>
              <w:t xml:space="preserve">nduction and on an on-going basis, in order to ensure employees work in accordance with </w:t>
            </w:r>
            <w:r>
              <w:rPr>
                <w:rFonts w:ascii="Arial" w:hAnsi="Arial"/>
                <w:sz w:val="22"/>
              </w:rPr>
              <w:t>H</w:t>
            </w:r>
            <w:r w:rsidRPr="00950A8A">
              <w:rPr>
                <w:rFonts w:ascii="Arial" w:hAnsi="Arial"/>
                <w:sz w:val="22"/>
              </w:rPr>
              <w:t xml:space="preserve">ealth and </w:t>
            </w:r>
            <w:r>
              <w:rPr>
                <w:rFonts w:ascii="Arial" w:hAnsi="Arial"/>
                <w:sz w:val="22"/>
              </w:rPr>
              <w:t>S</w:t>
            </w:r>
            <w:r w:rsidRPr="00950A8A">
              <w:rPr>
                <w:rFonts w:ascii="Arial" w:hAnsi="Arial"/>
                <w:sz w:val="22"/>
              </w:rPr>
              <w:t xml:space="preserve">afety requirements and are able to provide </w:t>
            </w:r>
            <w:r>
              <w:rPr>
                <w:rFonts w:ascii="Arial" w:hAnsi="Arial"/>
                <w:sz w:val="22"/>
              </w:rPr>
              <w:t xml:space="preserve">good </w:t>
            </w:r>
            <w:r w:rsidRPr="00950A8A">
              <w:rPr>
                <w:rFonts w:ascii="Arial" w:hAnsi="Arial"/>
                <w:sz w:val="22"/>
              </w:rPr>
              <w:t>customer service.</w:t>
            </w:r>
          </w:p>
          <w:p w:rsidR="002D2773" w:rsidRDefault="002D2773" w:rsidP="002D27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</w:rPr>
            </w:pPr>
            <w:r w:rsidRPr="00950A8A">
              <w:rPr>
                <w:rFonts w:ascii="Arial" w:hAnsi="Arial"/>
                <w:sz w:val="22"/>
              </w:rPr>
              <w:t>Ensure all employees attend an annual Performance and Development Discussion and that all actions identified are delivered as agreed.</w:t>
            </w: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Coach and mentor employees to ensure efficient deployment of staff and resources on site. </w:t>
            </w: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</w:rPr>
            </w:pPr>
            <w:r w:rsidRPr="00950A8A">
              <w:rPr>
                <w:rFonts w:ascii="Arial" w:hAnsi="Arial"/>
                <w:sz w:val="22"/>
              </w:rPr>
              <w:t>Create a positive working environment.</w:t>
            </w: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</w:rPr>
            </w:pPr>
            <w:r w:rsidRPr="00950A8A">
              <w:rPr>
                <w:rFonts w:ascii="Arial" w:hAnsi="Arial"/>
                <w:sz w:val="22"/>
              </w:rPr>
              <w:t>Ensure regular and open communication with all employees to keep them updated on</w:t>
            </w:r>
            <w:r>
              <w:rPr>
                <w:rFonts w:ascii="Arial" w:hAnsi="Arial"/>
                <w:sz w:val="22"/>
              </w:rPr>
              <w:t xml:space="preserve"> workplace issues and any </w:t>
            </w:r>
            <w:r w:rsidR="0045071D">
              <w:rPr>
                <w:rFonts w:ascii="Arial" w:hAnsi="Arial"/>
                <w:sz w:val="22"/>
              </w:rPr>
              <w:t>SUEZ</w:t>
            </w:r>
            <w:r>
              <w:rPr>
                <w:rFonts w:ascii="Arial" w:hAnsi="Arial"/>
                <w:sz w:val="22"/>
              </w:rPr>
              <w:t xml:space="preserve"> UK bu</w:t>
            </w:r>
            <w:r w:rsidRPr="00950A8A">
              <w:rPr>
                <w:rFonts w:ascii="Arial" w:hAnsi="Arial"/>
                <w:sz w:val="22"/>
              </w:rPr>
              <w:t>siness developments.</w:t>
            </w:r>
          </w:p>
          <w:p w:rsidR="002D2773" w:rsidRPr="00300F90" w:rsidRDefault="002D2773" w:rsidP="002D27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</w:rPr>
            </w:pPr>
            <w:r w:rsidRPr="00300F90">
              <w:rPr>
                <w:rFonts w:ascii="Arial" w:hAnsi="Arial"/>
                <w:sz w:val="22"/>
              </w:rPr>
              <w:t xml:space="preserve">Conduct regular team briefings, seek their views on workplace issues and </w:t>
            </w:r>
            <w:r>
              <w:rPr>
                <w:rFonts w:ascii="Arial" w:hAnsi="Arial"/>
                <w:sz w:val="22"/>
              </w:rPr>
              <w:t xml:space="preserve">any raised </w:t>
            </w:r>
            <w:r w:rsidRPr="00300F90">
              <w:rPr>
                <w:rFonts w:ascii="Arial" w:hAnsi="Arial"/>
                <w:sz w:val="22"/>
              </w:rPr>
              <w:t xml:space="preserve">are dealt with in a timely and supportive manner. </w:t>
            </w:r>
          </w:p>
          <w:p w:rsidR="002D2773" w:rsidRDefault="002D2773" w:rsidP="002D27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</w:rPr>
            </w:pPr>
            <w:r w:rsidRPr="00950A8A">
              <w:rPr>
                <w:rFonts w:ascii="Arial" w:hAnsi="Arial"/>
                <w:sz w:val="22"/>
              </w:rPr>
              <w:t>Lead by example and, through the building of positive, open and honest relationships with employees, create an engaged and empowered workforce.</w:t>
            </w:r>
          </w:p>
          <w:p w:rsidR="002D2773" w:rsidRDefault="002D2773" w:rsidP="002D27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Collate working hours of site staff for payroll on a weekly or monthly basis.  </w:t>
            </w:r>
          </w:p>
          <w:p w:rsidR="002D2773" w:rsidRDefault="002D2773" w:rsidP="002D27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Order equipment and resources for the site, as necessary.</w:t>
            </w:r>
          </w:p>
          <w:p w:rsidR="00950A8A" w:rsidRPr="000450DB" w:rsidRDefault="002D2773" w:rsidP="000450D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</w:rPr>
            </w:pPr>
            <w:r w:rsidRPr="00244F7C">
              <w:rPr>
                <w:rFonts w:ascii="Arial" w:hAnsi="Arial"/>
                <w:sz w:val="22"/>
              </w:rPr>
              <w:t>Keep house keeping of site &amp; ope</w:t>
            </w:r>
            <w:r w:rsidR="00AE7679">
              <w:rPr>
                <w:rFonts w:ascii="Arial" w:hAnsi="Arial"/>
                <w:sz w:val="22"/>
              </w:rPr>
              <w:t>ration areas to a high standard</w:t>
            </w:r>
            <w:r w:rsidRPr="00244F7C">
              <w:rPr>
                <w:rFonts w:ascii="Arial" w:hAnsi="Arial"/>
                <w:sz w:val="22"/>
              </w:rPr>
              <w:t xml:space="preserve">.   </w:t>
            </w:r>
          </w:p>
          <w:p w:rsidR="00950A8A" w:rsidRPr="00950A8A" w:rsidRDefault="00950A8A" w:rsidP="00950A8A">
            <w:pPr>
              <w:pStyle w:val="ListParagraph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0450DB" w:rsidRDefault="000450DB">
      <w:pPr>
        <w:rPr>
          <w:rFonts w:ascii="Arial" w:hAnsi="Arial"/>
          <w:sz w:val="22"/>
        </w:rPr>
      </w:pPr>
    </w:p>
    <w:p w:rsidR="000450DB" w:rsidRDefault="000450DB">
      <w:pPr>
        <w:rPr>
          <w:rFonts w:ascii="Arial" w:hAnsi="Arial"/>
          <w:sz w:val="22"/>
        </w:rPr>
      </w:pPr>
    </w:p>
    <w:p w:rsidR="000450DB" w:rsidRDefault="000450DB">
      <w:pPr>
        <w:rPr>
          <w:rFonts w:ascii="Arial" w:hAnsi="Arial"/>
          <w:sz w:val="22"/>
        </w:rPr>
      </w:pPr>
    </w:p>
    <w:p w:rsidR="000450DB" w:rsidRDefault="000450DB">
      <w:pPr>
        <w:rPr>
          <w:rFonts w:ascii="Arial" w:hAnsi="Arial"/>
          <w:sz w:val="22"/>
        </w:rPr>
      </w:pPr>
    </w:p>
    <w:p w:rsidR="000450DB" w:rsidRDefault="000450DB">
      <w:pPr>
        <w:rPr>
          <w:rFonts w:ascii="Arial" w:hAnsi="Arial"/>
          <w:sz w:val="22"/>
        </w:rPr>
      </w:pPr>
    </w:p>
    <w:p w:rsidR="000450DB" w:rsidRDefault="000450DB">
      <w:pPr>
        <w:rPr>
          <w:rFonts w:ascii="Arial" w:hAnsi="Arial"/>
          <w:sz w:val="22"/>
        </w:rPr>
      </w:pPr>
    </w:p>
    <w:p w:rsidR="000450DB" w:rsidRDefault="000450DB">
      <w:pPr>
        <w:rPr>
          <w:rFonts w:ascii="Arial" w:hAnsi="Arial"/>
          <w:sz w:val="22"/>
        </w:rPr>
      </w:pPr>
    </w:p>
    <w:p w:rsidR="000450DB" w:rsidRDefault="000450DB">
      <w:pPr>
        <w:rPr>
          <w:rFonts w:ascii="Arial" w:hAnsi="Arial"/>
          <w:sz w:val="22"/>
        </w:rPr>
      </w:pPr>
    </w:p>
    <w:p w:rsidR="000450DB" w:rsidRDefault="000450DB">
      <w:pPr>
        <w:rPr>
          <w:rFonts w:ascii="Arial" w:hAnsi="Arial"/>
          <w:sz w:val="22"/>
        </w:rPr>
      </w:pPr>
    </w:p>
    <w:p w:rsidR="000450DB" w:rsidRDefault="000450DB">
      <w:pPr>
        <w:rPr>
          <w:rFonts w:ascii="Arial" w:hAnsi="Arial"/>
          <w:sz w:val="22"/>
        </w:rPr>
      </w:pPr>
    </w:p>
    <w:p w:rsidR="000450DB" w:rsidRDefault="000450DB">
      <w:pPr>
        <w:rPr>
          <w:rFonts w:ascii="Arial" w:hAnsi="Arial"/>
          <w:sz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9922"/>
      </w:tblGrid>
      <w:tr w:rsidR="008C00B4" w:rsidTr="008C00B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C00B4" w:rsidRDefault="008C00B4" w:rsidP="008C00B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</w:t>
            </w:r>
          </w:p>
        </w:tc>
        <w:tc>
          <w:tcPr>
            <w:tcW w:w="99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C00B4" w:rsidRDefault="008C00B4" w:rsidP="001B7B5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KEY RESPONSIBILITIES – </w:t>
            </w:r>
            <w:r w:rsidR="001B7B52">
              <w:rPr>
                <w:rFonts w:ascii="Arial" w:hAnsi="Arial"/>
                <w:b/>
                <w:sz w:val="22"/>
              </w:rPr>
              <w:t>Customer Service</w:t>
            </w:r>
          </w:p>
        </w:tc>
      </w:tr>
      <w:tr w:rsidR="008C00B4" w:rsidTr="008C00B4">
        <w:trPr>
          <w:cantSplit/>
          <w:trHeight w:val="1715"/>
        </w:trPr>
        <w:tc>
          <w:tcPr>
            <w:tcW w:w="10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3" w:rsidRDefault="002D2773" w:rsidP="002D2773">
            <w:pPr>
              <w:jc w:val="both"/>
              <w:rPr>
                <w:rFonts w:ascii="Arial" w:hAnsi="Arial"/>
                <w:sz w:val="22"/>
              </w:rPr>
            </w:pP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</w:rPr>
            </w:pPr>
            <w:r w:rsidRPr="00950A8A">
              <w:rPr>
                <w:rFonts w:ascii="Arial" w:hAnsi="Arial"/>
                <w:sz w:val="22"/>
              </w:rPr>
              <w:t>Ensure the delivery of outstanding customer service, striving to constantly exceed expectations.</w:t>
            </w: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Advise </w:t>
            </w:r>
            <w:r w:rsidRPr="00950A8A">
              <w:rPr>
                <w:rFonts w:ascii="Arial" w:hAnsi="Arial"/>
                <w:sz w:val="22"/>
              </w:rPr>
              <w:t>customers on ways to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950A8A">
              <w:rPr>
                <w:rFonts w:ascii="Arial" w:hAnsi="Arial"/>
                <w:sz w:val="22"/>
              </w:rPr>
              <w:t>improve the waste recycl</w:t>
            </w:r>
            <w:r>
              <w:rPr>
                <w:rFonts w:ascii="Arial" w:hAnsi="Arial"/>
                <w:sz w:val="22"/>
              </w:rPr>
              <w:t>ing</w:t>
            </w:r>
            <w:r w:rsidRPr="00950A8A">
              <w:rPr>
                <w:rFonts w:ascii="Arial" w:hAnsi="Arial"/>
                <w:sz w:val="22"/>
              </w:rPr>
              <w:t xml:space="preserve"> thereby reducing disposal costs and increasing recycling revenues. </w:t>
            </w:r>
          </w:p>
          <w:p w:rsidR="002D2773" w:rsidRDefault="002D2773" w:rsidP="002D277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/>
                <w:color w:val="000000"/>
                <w:sz w:val="22"/>
              </w:rPr>
            </w:pPr>
            <w:r w:rsidRPr="00950A8A">
              <w:rPr>
                <w:rFonts w:ascii="Arial" w:hAnsi="Arial"/>
                <w:color w:val="000000"/>
                <w:sz w:val="22"/>
              </w:rPr>
              <w:t xml:space="preserve">Ensure all </w:t>
            </w:r>
            <w:r w:rsidR="003D0318" w:rsidRPr="00950A8A">
              <w:rPr>
                <w:rFonts w:ascii="Arial" w:hAnsi="Arial"/>
                <w:color w:val="000000"/>
                <w:sz w:val="22"/>
              </w:rPr>
              <w:t>vehicles;</w:t>
            </w:r>
            <w:r w:rsidRPr="00950A8A">
              <w:rPr>
                <w:rFonts w:ascii="Arial" w:hAnsi="Arial"/>
                <w:color w:val="000000"/>
                <w:sz w:val="22"/>
              </w:rPr>
              <w:t xml:space="preserve"> equipment, containers, uniforms etc are correctly branded so as to convey an up to date and professional image to customers.</w:t>
            </w:r>
          </w:p>
          <w:p w:rsidR="002D2773" w:rsidRPr="00BE2525" w:rsidRDefault="002D2773" w:rsidP="002D27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</w:rPr>
            </w:pPr>
            <w:r w:rsidRPr="00BE2525">
              <w:rPr>
                <w:rFonts w:ascii="Arial" w:hAnsi="Arial"/>
                <w:color w:val="000000"/>
                <w:sz w:val="22"/>
              </w:rPr>
              <w:t xml:space="preserve">Ensure best use is made of materials collected and the value is maximized for the benefit of </w:t>
            </w:r>
            <w:r w:rsidR="0045071D">
              <w:rPr>
                <w:rFonts w:ascii="Arial" w:hAnsi="Arial"/>
                <w:color w:val="000000"/>
                <w:sz w:val="22"/>
              </w:rPr>
              <w:t>SUEZ</w:t>
            </w:r>
            <w:r w:rsidRPr="00BE2525">
              <w:rPr>
                <w:rFonts w:ascii="Arial" w:hAnsi="Arial"/>
                <w:color w:val="000000"/>
                <w:sz w:val="22"/>
              </w:rPr>
              <w:t xml:space="preserve"> UK.</w:t>
            </w:r>
          </w:p>
          <w:p w:rsidR="00950A8A" w:rsidRDefault="002D2773" w:rsidP="00950A8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</w:rPr>
            </w:pPr>
            <w:r w:rsidRPr="00BE2525">
              <w:rPr>
                <w:rFonts w:ascii="Arial" w:hAnsi="Arial"/>
                <w:sz w:val="22"/>
              </w:rPr>
              <w:t>Deal with site complaints professionally and in a timely manner.</w:t>
            </w:r>
          </w:p>
          <w:p w:rsidR="000450DB" w:rsidRPr="000450DB" w:rsidRDefault="000450DB" w:rsidP="00950A8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Ensure products for onwards </w:t>
            </w:r>
            <w:r w:rsidR="003D0318">
              <w:rPr>
                <w:rFonts w:ascii="Arial" w:hAnsi="Arial"/>
                <w:sz w:val="22"/>
              </w:rPr>
              <w:t>sale meets</w:t>
            </w:r>
            <w:r>
              <w:rPr>
                <w:rFonts w:ascii="Arial" w:hAnsi="Arial"/>
                <w:sz w:val="22"/>
              </w:rPr>
              <w:t xml:space="preserve"> the </w:t>
            </w:r>
            <w:proofErr w:type="gramStart"/>
            <w:r>
              <w:rPr>
                <w:rFonts w:ascii="Arial" w:hAnsi="Arial"/>
                <w:sz w:val="22"/>
              </w:rPr>
              <w:t>customers</w:t>
            </w:r>
            <w:proofErr w:type="gramEnd"/>
            <w:r>
              <w:rPr>
                <w:rFonts w:ascii="Arial" w:hAnsi="Arial"/>
                <w:sz w:val="22"/>
              </w:rPr>
              <w:t xml:space="preserve"> requirements.</w:t>
            </w:r>
          </w:p>
          <w:p w:rsidR="008C00B4" w:rsidRDefault="008C00B4" w:rsidP="00E16CA3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8C00B4" w:rsidRDefault="008C00B4">
      <w:pPr>
        <w:rPr>
          <w:rFonts w:ascii="Arial" w:hAnsi="Arial"/>
          <w:sz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9922"/>
      </w:tblGrid>
      <w:tr w:rsidR="008C00B4" w:rsidTr="008C00B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C00B4" w:rsidRDefault="002E712A" w:rsidP="008C00B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</w:t>
            </w:r>
          </w:p>
        </w:tc>
        <w:tc>
          <w:tcPr>
            <w:tcW w:w="99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C00B4" w:rsidRDefault="008C00B4" w:rsidP="008C00B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KEY RESPONSIBILITIES </w:t>
            </w:r>
            <w:r w:rsidR="000450DB"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z w:val="22"/>
              </w:rPr>
              <w:t xml:space="preserve"> PROTECTION</w:t>
            </w:r>
          </w:p>
        </w:tc>
      </w:tr>
      <w:tr w:rsidR="008C00B4" w:rsidTr="008C00B4">
        <w:trPr>
          <w:cantSplit/>
          <w:trHeight w:val="1715"/>
        </w:trPr>
        <w:tc>
          <w:tcPr>
            <w:tcW w:w="10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DB" w:rsidRPr="000450DB" w:rsidRDefault="000450DB" w:rsidP="000450DB">
            <w:pPr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/>
                <w:color w:val="000000"/>
                <w:sz w:val="22"/>
              </w:rPr>
            </w:pPr>
            <w:r w:rsidRPr="00950A8A">
              <w:rPr>
                <w:rFonts w:ascii="Arial" w:hAnsi="Arial"/>
                <w:color w:val="000000"/>
                <w:sz w:val="22"/>
              </w:rPr>
              <w:t xml:space="preserve">Establish and maintain a culture and operating process that keeps focus on </w:t>
            </w:r>
            <w:r>
              <w:rPr>
                <w:rFonts w:ascii="Arial" w:hAnsi="Arial"/>
                <w:color w:val="000000"/>
                <w:sz w:val="22"/>
              </w:rPr>
              <w:t>H</w:t>
            </w:r>
            <w:r w:rsidRPr="00950A8A">
              <w:rPr>
                <w:rFonts w:ascii="Arial" w:hAnsi="Arial"/>
                <w:color w:val="000000"/>
                <w:sz w:val="22"/>
              </w:rPr>
              <w:t xml:space="preserve">ealth and </w:t>
            </w:r>
            <w:r>
              <w:rPr>
                <w:rFonts w:ascii="Arial" w:hAnsi="Arial"/>
                <w:color w:val="000000"/>
                <w:sz w:val="22"/>
              </w:rPr>
              <w:t>S</w:t>
            </w:r>
            <w:r w:rsidRPr="00950A8A">
              <w:rPr>
                <w:rFonts w:ascii="Arial" w:hAnsi="Arial"/>
                <w:color w:val="000000"/>
                <w:sz w:val="22"/>
              </w:rPr>
              <w:t>afety issues to minimise reportable, lost time and other accidents.</w:t>
            </w: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50A8A">
              <w:rPr>
                <w:rFonts w:ascii="Arial" w:hAnsi="Arial" w:cs="Arial"/>
                <w:color w:val="000000"/>
                <w:sz w:val="22"/>
              </w:rPr>
              <w:t>Take reasonable care of your own health, safety and welfare and that of other people who may be affected by your actions or omissions.</w:t>
            </w: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50A8A">
              <w:rPr>
                <w:rFonts w:ascii="Arial" w:hAnsi="Arial" w:cs="Arial"/>
                <w:color w:val="000000"/>
                <w:sz w:val="22"/>
              </w:rPr>
              <w:t xml:space="preserve">Cooperate with </w:t>
            </w:r>
            <w:r w:rsidR="0045071D">
              <w:rPr>
                <w:rFonts w:ascii="Arial" w:hAnsi="Arial" w:cs="Arial"/>
                <w:color w:val="000000"/>
                <w:sz w:val="22"/>
              </w:rPr>
              <w:t>SUEZ</w:t>
            </w:r>
            <w:r w:rsidRPr="00950A8A">
              <w:rPr>
                <w:rFonts w:ascii="Arial" w:hAnsi="Arial" w:cs="Arial"/>
                <w:color w:val="000000"/>
                <w:sz w:val="22"/>
              </w:rPr>
              <w:t xml:space="preserve"> UK and with other employees in order to comply with </w:t>
            </w:r>
            <w:r>
              <w:rPr>
                <w:rFonts w:ascii="Arial" w:hAnsi="Arial" w:cs="Arial"/>
                <w:color w:val="000000"/>
                <w:sz w:val="22"/>
              </w:rPr>
              <w:t>H</w:t>
            </w:r>
            <w:r w:rsidRPr="00950A8A">
              <w:rPr>
                <w:rFonts w:ascii="Arial" w:hAnsi="Arial" w:cs="Arial"/>
                <w:color w:val="000000"/>
                <w:sz w:val="22"/>
              </w:rPr>
              <w:t xml:space="preserve">ealth and </w:t>
            </w:r>
            <w:r>
              <w:rPr>
                <w:rFonts w:ascii="Arial" w:hAnsi="Arial" w:cs="Arial"/>
                <w:color w:val="000000"/>
                <w:sz w:val="22"/>
              </w:rPr>
              <w:t>S</w:t>
            </w:r>
            <w:r w:rsidRPr="00950A8A">
              <w:rPr>
                <w:rFonts w:ascii="Arial" w:hAnsi="Arial" w:cs="Arial"/>
                <w:color w:val="000000"/>
                <w:sz w:val="22"/>
              </w:rPr>
              <w:t xml:space="preserve">afety law and </w:t>
            </w:r>
            <w:r w:rsidR="0045071D">
              <w:rPr>
                <w:rFonts w:ascii="Arial" w:hAnsi="Arial" w:cs="Arial"/>
                <w:color w:val="000000"/>
                <w:sz w:val="22"/>
              </w:rPr>
              <w:t>SUEZ</w:t>
            </w:r>
            <w:r w:rsidRPr="00950A8A">
              <w:rPr>
                <w:rFonts w:ascii="Arial" w:hAnsi="Arial" w:cs="Arial"/>
                <w:color w:val="000000"/>
                <w:sz w:val="22"/>
              </w:rPr>
              <w:t xml:space="preserve"> UK’s Health and </w:t>
            </w:r>
            <w:r>
              <w:rPr>
                <w:rFonts w:ascii="Arial" w:hAnsi="Arial" w:cs="Arial"/>
                <w:color w:val="000000"/>
                <w:sz w:val="22"/>
              </w:rPr>
              <w:t>S</w:t>
            </w:r>
            <w:r w:rsidRPr="00950A8A">
              <w:rPr>
                <w:rFonts w:ascii="Arial" w:hAnsi="Arial" w:cs="Arial"/>
                <w:color w:val="000000"/>
                <w:sz w:val="22"/>
              </w:rPr>
              <w:t>afety Policies and Procedures</w:t>
            </w: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50A8A">
              <w:rPr>
                <w:rFonts w:ascii="Arial" w:hAnsi="Arial" w:cs="Arial"/>
                <w:color w:val="000000"/>
                <w:sz w:val="22"/>
              </w:rPr>
              <w:t>Ensure that anything provided in the interests of safety is not misused or interfered with.</w:t>
            </w: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50A8A">
              <w:rPr>
                <w:rFonts w:ascii="Arial" w:hAnsi="Arial" w:cs="Arial"/>
                <w:color w:val="000000"/>
                <w:sz w:val="22"/>
              </w:rPr>
              <w:t>Ensure that, within your area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950A8A">
              <w:rPr>
                <w:rFonts w:ascii="Arial" w:hAnsi="Arial" w:cs="Arial"/>
                <w:color w:val="000000"/>
                <w:sz w:val="22"/>
              </w:rPr>
              <w:t xml:space="preserve">of responsibility, </w:t>
            </w:r>
            <w:r w:rsidR="0045071D">
              <w:rPr>
                <w:rFonts w:ascii="Arial" w:hAnsi="Arial" w:cs="Arial"/>
                <w:color w:val="000000"/>
                <w:sz w:val="22"/>
              </w:rPr>
              <w:t>SUEZ</w:t>
            </w:r>
            <w:r w:rsidRPr="00950A8A">
              <w:rPr>
                <w:rFonts w:ascii="Arial" w:hAnsi="Arial" w:cs="Arial"/>
                <w:color w:val="000000"/>
                <w:sz w:val="22"/>
              </w:rPr>
              <w:t xml:space="preserve"> UK complies fully with its legal duties in respect of the health, safety and welfare of its employees and of other people who may be affected by your actions or omissions</w:t>
            </w:r>
          </w:p>
          <w:p w:rsidR="002D2773" w:rsidRDefault="002D2773" w:rsidP="002D277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50A8A">
              <w:rPr>
                <w:rFonts w:ascii="Arial" w:hAnsi="Arial" w:cs="Arial"/>
                <w:color w:val="000000"/>
                <w:sz w:val="22"/>
              </w:rPr>
              <w:t xml:space="preserve">Ensure that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the </w:t>
            </w:r>
            <w:r w:rsidRPr="00950A8A">
              <w:rPr>
                <w:rFonts w:ascii="Arial" w:hAnsi="Arial" w:cs="Arial"/>
                <w:color w:val="000000"/>
                <w:sz w:val="22"/>
              </w:rPr>
              <w:t xml:space="preserve">responsibilities commensurate with your role, as laid out in the Health and </w:t>
            </w:r>
            <w:r>
              <w:rPr>
                <w:rFonts w:ascii="Arial" w:hAnsi="Arial" w:cs="Arial"/>
                <w:color w:val="000000"/>
                <w:sz w:val="22"/>
              </w:rPr>
              <w:t>S</w:t>
            </w:r>
            <w:r w:rsidRPr="00950A8A">
              <w:rPr>
                <w:rFonts w:ascii="Arial" w:hAnsi="Arial" w:cs="Arial"/>
                <w:color w:val="000000"/>
                <w:sz w:val="22"/>
              </w:rPr>
              <w:t>afety Policies and Procedures, are fully met.</w:t>
            </w:r>
          </w:p>
          <w:p w:rsidR="002D2773" w:rsidRDefault="002D2773" w:rsidP="002D277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Provide COTC cover to sites as requested.</w:t>
            </w: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Conduct site audits in line with company policies and procedures.</w:t>
            </w:r>
          </w:p>
          <w:p w:rsidR="002D2773" w:rsidRDefault="002D2773" w:rsidP="002D277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/>
                <w:color w:val="000000"/>
                <w:sz w:val="22"/>
              </w:rPr>
            </w:pPr>
            <w:r w:rsidRPr="00950A8A">
              <w:rPr>
                <w:rFonts w:ascii="Arial" w:hAnsi="Arial"/>
                <w:color w:val="000000"/>
                <w:sz w:val="22"/>
              </w:rPr>
              <w:t xml:space="preserve">Administer your </w:t>
            </w:r>
            <w:r>
              <w:rPr>
                <w:rFonts w:ascii="Arial" w:hAnsi="Arial"/>
                <w:color w:val="000000"/>
                <w:sz w:val="22"/>
              </w:rPr>
              <w:t xml:space="preserve">site </w:t>
            </w:r>
            <w:r w:rsidRPr="00950A8A">
              <w:rPr>
                <w:rFonts w:ascii="Arial" w:hAnsi="Arial"/>
                <w:color w:val="000000"/>
                <w:sz w:val="22"/>
              </w:rPr>
              <w:t>efficiently and keep accurate records to ensure compliance in all regards.</w:t>
            </w:r>
          </w:p>
          <w:p w:rsidR="002D2773" w:rsidRPr="00244F7C" w:rsidRDefault="002D2773" w:rsidP="002D277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/>
                <w:color w:val="000000"/>
                <w:sz w:val="22"/>
              </w:rPr>
            </w:pPr>
            <w:r w:rsidRPr="00244F7C">
              <w:rPr>
                <w:rFonts w:ascii="Arial" w:hAnsi="Arial"/>
                <w:color w:val="000000"/>
                <w:sz w:val="22"/>
              </w:rPr>
              <w:t xml:space="preserve">Make sure that all plant &amp; machinery is fully </w:t>
            </w:r>
            <w:r w:rsidR="00842B24">
              <w:rPr>
                <w:rFonts w:ascii="Arial" w:hAnsi="Arial"/>
                <w:color w:val="000000"/>
                <w:sz w:val="22"/>
              </w:rPr>
              <w:t>m</w:t>
            </w:r>
            <w:r w:rsidRPr="00244F7C">
              <w:rPr>
                <w:rFonts w:ascii="Arial" w:hAnsi="Arial"/>
                <w:color w:val="000000"/>
                <w:sz w:val="22"/>
              </w:rPr>
              <w:t xml:space="preserve">aintained, serviceable &amp; not used if defected,  </w:t>
            </w:r>
          </w:p>
          <w:p w:rsidR="008C00B4" w:rsidRDefault="008C00B4" w:rsidP="008C00B4">
            <w:pPr>
              <w:rPr>
                <w:rFonts w:ascii="Arial" w:hAnsi="Arial"/>
                <w:sz w:val="22"/>
              </w:rPr>
            </w:pPr>
          </w:p>
        </w:tc>
      </w:tr>
    </w:tbl>
    <w:p w:rsidR="008C00B4" w:rsidRDefault="008C00B4">
      <w:pPr>
        <w:rPr>
          <w:rFonts w:ascii="Arial" w:hAnsi="Arial"/>
          <w:sz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9922"/>
      </w:tblGrid>
      <w:tr w:rsidR="008C00B4" w:rsidTr="00950A8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C00B4" w:rsidRPr="00950A8A" w:rsidRDefault="00950A8A" w:rsidP="00950A8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</w:t>
            </w:r>
          </w:p>
        </w:tc>
        <w:tc>
          <w:tcPr>
            <w:tcW w:w="99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C00B4" w:rsidRPr="00950A8A" w:rsidRDefault="008C00B4" w:rsidP="001B7B52">
            <w:pPr>
              <w:rPr>
                <w:rFonts w:ascii="Arial" w:hAnsi="Arial"/>
                <w:b/>
                <w:sz w:val="22"/>
              </w:rPr>
            </w:pPr>
            <w:r w:rsidRPr="00950A8A">
              <w:rPr>
                <w:rFonts w:ascii="Arial" w:hAnsi="Arial"/>
                <w:b/>
                <w:sz w:val="22"/>
              </w:rPr>
              <w:t xml:space="preserve">KEY RESPONSIBILITIES </w:t>
            </w:r>
            <w:r w:rsidR="001B7B52">
              <w:rPr>
                <w:rFonts w:ascii="Arial" w:hAnsi="Arial"/>
                <w:b/>
                <w:sz w:val="22"/>
              </w:rPr>
              <w:t>–</w:t>
            </w:r>
            <w:r w:rsidRPr="00950A8A">
              <w:rPr>
                <w:rFonts w:ascii="Arial" w:hAnsi="Arial"/>
                <w:b/>
                <w:sz w:val="22"/>
              </w:rPr>
              <w:t xml:space="preserve"> </w:t>
            </w:r>
            <w:r w:rsidR="001B7B52">
              <w:rPr>
                <w:rFonts w:ascii="Arial" w:hAnsi="Arial"/>
                <w:b/>
                <w:sz w:val="22"/>
              </w:rPr>
              <w:t>Profitable and Sustainable Company</w:t>
            </w:r>
          </w:p>
        </w:tc>
      </w:tr>
      <w:tr w:rsidR="008C00B4" w:rsidTr="008C00B4">
        <w:trPr>
          <w:cantSplit/>
          <w:trHeight w:val="1715"/>
        </w:trPr>
        <w:tc>
          <w:tcPr>
            <w:tcW w:w="10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DB" w:rsidRPr="000450DB" w:rsidRDefault="000450DB" w:rsidP="000450DB">
            <w:pPr>
              <w:jc w:val="both"/>
              <w:rPr>
                <w:rFonts w:ascii="Arial" w:hAnsi="Arial"/>
                <w:sz w:val="22"/>
              </w:rPr>
            </w:pP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</w:t>
            </w:r>
            <w:r w:rsidRPr="00950A8A">
              <w:rPr>
                <w:rFonts w:ascii="Arial" w:hAnsi="Arial"/>
                <w:sz w:val="22"/>
              </w:rPr>
              <w:t>ecommend an</w:t>
            </w:r>
            <w:r>
              <w:rPr>
                <w:rFonts w:ascii="Arial" w:hAnsi="Arial"/>
                <w:sz w:val="22"/>
              </w:rPr>
              <w:t xml:space="preserve">y changes to site </w:t>
            </w:r>
            <w:r w:rsidRPr="00950A8A">
              <w:rPr>
                <w:rFonts w:ascii="Arial" w:hAnsi="Arial"/>
                <w:sz w:val="22"/>
              </w:rPr>
              <w:t>operating systems that minimize cost</w:t>
            </w:r>
            <w:r>
              <w:rPr>
                <w:rFonts w:ascii="Arial" w:hAnsi="Arial"/>
                <w:sz w:val="22"/>
              </w:rPr>
              <w:t xml:space="preserve"> or </w:t>
            </w:r>
            <w:r w:rsidRPr="00950A8A">
              <w:rPr>
                <w:rFonts w:ascii="Arial" w:hAnsi="Arial"/>
                <w:sz w:val="22"/>
              </w:rPr>
              <w:t>maximi</w:t>
            </w:r>
            <w:r>
              <w:rPr>
                <w:rFonts w:ascii="Arial" w:hAnsi="Arial"/>
                <w:sz w:val="22"/>
              </w:rPr>
              <w:t>z</w:t>
            </w:r>
            <w:r w:rsidRPr="00950A8A">
              <w:rPr>
                <w:rFonts w:ascii="Arial" w:hAnsi="Arial"/>
                <w:sz w:val="22"/>
              </w:rPr>
              <w:t xml:space="preserve">e the use of </w:t>
            </w:r>
            <w:r>
              <w:rPr>
                <w:rFonts w:ascii="Arial" w:hAnsi="Arial"/>
                <w:sz w:val="22"/>
              </w:rPr>
              <w:t xml:space="preserve">our </w:t>
            </w:r>
            <w:r w:rsidRPr="00950A8A">
              <w:rPr>
                <w:rFonts w:ascii="Arial" w:hAnsi="Arial"/>
                <w:sz w:val="22"/>
              </w:rPr>
              <w:t>resources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950A8A">
              <w:rPr>
                <w:rFonts w:ascii="Arial" w:hAnsi="Arial"/>
                <w:sz w:val="22"/>
              </w:rPr>
              <w:t xml:space="preserve">and maximize </w:t>
            </w:r>
            <w:r w:rsidR="0045071D">
              <w:rPr>
                <w:rFonts w:ascii="Arial" w:hAnsi="Arial"/>
                <w:sz w:val="22"/>
              </w:rPr>
              <w:t>SUEZ</w:t>
            </w:r>
            <w:r w:rsidRPr="00950A8A">
              <w:rPr>
                <w:rFonts w:ascii="Arial" w:hAnsi="Arial"/>
                <w:sz w:val="22"/>
              </w:rPr>
              <w:t xml:space="preserve"> UK</w:t>
            </w:r>
            <w:r>
              <w:rPr>
                <w:rFonts w:ascii="Arial" w:hAnsi="Arial"/>
                <w:sz w:val="22"/>
              </w:rPr>
              <w:t xml:space="preserve"> profit</w:t>
            </w:r>
            <w:r w:rsidRPr="00950A8A">
              <w:rPr>
                <w:rFonts w:ascii="Arial" w:hAnsi="Arial"/>
                <w:sz w:val="22"/>
              </w:rPr>
              <w:t>.</w:t>
            </w:r>
          </w:p>
          <w:p w:rsidR="002D2773" w:rsidRPr="00950A8A" w:rsidRDefault="002D2773" w:rsidP="002D2773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Maintain budgetary control over site operations. </w:t>
            </w:r>
          </w:p>
          <w:p w:rsidR="008C00B4" w:rsidRDefault="002D2773" w:rsidP="002D277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/>
                <w:sz w:val="22"/>
              </w:rPr>
            </w:pPr>
            <w:r w:rsidRPr="00950A8A">
              <w:rPr>
                <w:rFonts w:ascii="Arial" w:hAnsi="Arial"/>
                <w:color w:val="000000"/>
                <w:sz w:val="22"/>
              </w:rPr>
              <w:t xml:space="preserve">Administer </w:t>
            </w:r>
            <w:r>
              <w:rPr>
                <w:rFonts w:ascii="Arial" w:hAnsi="Arial"/>
                <w:color w:val="000000"/>
                <w:sz w:val="22"/>
              </w:rPr>
              <w:t xml:space="preserve">the site </w:t>
            </w:r>
            <w:r w:rsidRPr="00950A8A">
              <w:rPr>
                <w:rFonts w:ascii="Arial" w:hAnsi="Arial"/>
                <w:color w:val="000000"/>
                <w:sz w:val="22"/>
              </w:rPr>
              <w:t>efficiently and keep accurate records to ensure accurate financial reporting</w:t>
            </w:r>
          </w:p>
        </w:tc>
      </w:tr>
    </w:tbl>
    <w:p w:rsidR="008C00B4" w:rsidRDefault="008C00B4">
      <w:pPr>
        <w:rPr>
          <w:rFonts w:ascii="Arial" w:hAnsi="Arial"/>
          <w:sz w:val="22"/>
        </w:rPr>
      </w:pPr>
    </w:p>
    <w:p w:rsidR="00942DD6" w:rsidRDefault="00942DD6">
      <w:pPr>
        <w:rPr>
          <w:rFonts w:ascii="Arial" w:hAnsi="Arial"/>
          <w:sz w:val="22"/>
        </w:rPr>
      </w:pPr>
    </w:p>
    <w:p w:rsidR="00942DD6" w:rsidRDefault="00942DD6">
      <w:pPr>
        <w:rPr>
          <w:rFonts w:ascii="Arial" w:hAnsi="Arial"/>
          <w:sz w:val="22"/>
        </w:rPr>
      </w:pPr>
    </w:p>
    <w:p w:rsidR="00942DD6" w:rsidRDefault="00942DD6">
      <w:pPr>
        <w:rPr>
          <w:rFonts w:ascii="Arial" w:hAnsi="Arial"/>
          <w:sz w:val="22"/>
        </w:rPr>
      </w:pPr>
    </w:p>
    <w:p w:rsidR="00942DD6" w:rsidRDefault="00942DD6">
      <w:pPr>
        <w:rPr>
          <w:rFonts w:ascii="Arial" w:hAnsi="Arial"/>
          <w:sz w:val="22"/>
        </w:rPr>
      </w:pPr>
    </w:p>
    <w:p w:rsidR="00942DD6" w:rsidRDefault="00942DD6">
      <w:pPr>
        <w:rPr>
          <w:rFonts w:ascii="Arial" w:hAnsi="Arial"/>
          <w:sz w:val="22"/>
        </w:rPr>
      </w:pPr>
    </w:p>
    <w:p w:rsidR="00942DD6" w:rsidRDefault="00942DD6">
      <w:pPr>
        <w:rPr>
          <w:rFonts w:ascii="Arial" w:hAnsi="Arial"/>
          <w:sz w:val="22"/>
        </w:rPr>
      </w:pPr>
    </w:p>
    <w:p w:rsidR="00942DD6" w:rsidRDefault="00942DD6">
      <w:pPr>
        <w:rPr>
          <w:rFonts w:ascii="Arial" w:hAnsi="Arial"/>
          <w:sz w:val="22"/>
        </w:rPr>
      </w:pPr>
    </w:p>
    <w:p w:rsidR="00942DD6" w:rsidRDefault="00942DD6">
      <w:pPr>
        <w:rPr>
          <w:rFonts w:ascii="Arial" w:hAnsi="Arial"/>
          <w:sz w:val="22"/>
        </w:rPr>
      </w:pPr>
    </w:p>
    <w:p w:rsidR="00942DD6" w:rsidRDefault="00942DD6">
      <w:pPr>
        <w:rPr>
          <w:rFonts w:ascii="Arial" w:hAnsi="Arial"/>
          <w:sz w:val="22"/>
        </w:rPr>
      </w:pPr>
    </w:p>
    <w:p w:rsidR="00942DD6" w:rsidRDefault="00942DD6">
      <w:pPr>
        <w:rPr>
          <w:rFonts w:ascii="Arial" w:hAnsi="Arial"/>
          <w:sz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9922"/>
      </w:tblGrid>
      <w:tr w:rsidR="004E3E0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4E3E09" w:rsidRPr="00950A8A" w:rsidRDefault="004E3E09" w:rsidP="00950A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950A8A">
              <w:rPr>
                <w:rFonts w:ascii="Arial" w:hAnsi="Arial" w:cs="Arial"/>
                <w:b/>
                <w:sz w:val="22"/>
              </w:rPr>
              <w:t>G</w:t>
            </w:r>
          </w:p>
        </w:tc>
        <w:tc>
          <w:tcPr>
            <w:tcW w:w="99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4E3E09" w:rsidRDefault="004E3E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CORPORATE RESPONSIBILITIES</w:t>
            </w:r>
          </w:p>
        </w:tc>
      </w:tr>
      <w:tr w:rsidR="004E3E09">
        <w:trPr>
          <w:cantSplit/>
          <w:trHeight w:val="1715"/>
        </w:trPr>
        <w:tc>
          <w:tcPr>
            <w:tcW w:w="10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09" w:rsidRDefault="004E3E09">
            <w:pPr>
              <w:rPr>
                <w:rFonts w:ascii="Arial" w:hAnsi="Arial" w:cs="Arial"/>
                <w:sz w:val="22"/>
              </w:rPr>
            </w:pPr>
          </w:p>
          <w:p w:rsidR="004E3E09" w:rsidRDefault="004E3E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 line with </w:t>
            </w:r>
            <w:r w:rsidR="0045071D">
              <w:rPr>
                <w:rFonts w:ascii="Arial" w:hAnsi="Arial" w:cs="Arial"/>
                <w:sz w:val="22"/>
              </w:rPr>
              <w:t>SUEZ</w:t>
            </w:r>
            <w:r>
              <w:rPr>
                <w:rFonts w:ascii="Arial" w:hAnsi="Arial" w:cs="Arial"/>
                <w:sz w:val="22"/>
              </w:rPr>
              <w:t xml:space="preserve"> UK’s Values and Ethics Charter the job holder is expected to ;</w:t>
            </w:r>
          </w:p>
          <w:p w:rsidR="004E3E09" w:rsidRDefault="004E3E09">
            <w:pPr>
              <w:rPr>
                <w:rFonts w:ascii="Arial" w:hAnsi="Arial" w:cs="Arial"/>
                <w:sz w:val="22"/>
              </w:rPr>
            </w:pPr>
          </w:p>
          <w:p w:rsidR="004E3E09" w:rsidRDefault="004E3E09" w:rsidP="000875B1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Act in a honest, responsible and respectful manner to others</w:t>
            </w:r>
          </w:p>
          <w:p w:rsidR="004E3E09" w:rsidRDefault="004E3E09" w:rsidP="000875B1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responsible for their own professional conduct</w:t>
            </w:r>
          </w:p>
          <w:p w:rsidR="004E3E09" w:rsidRDefault="004E3E09" w:rsidP="000875B1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Comply everywhere and in all circumstances with the laws and regulations connected with their activities</w:t>
            </w:r>
          </w:p>
          <w:p w:rsidR="004E3E09" w:rsidRPr="006C6718" w:rsidRDefault="004E3E09" w:rsidP="000875B1">
            <w:pPr>
              <w:numPr>
                <w:ilvl w:val="0"/>
                <w:numId w:val="10"/>
              </w:num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>Comply with our obligations to our partners such as shareholders, associates, clients, suppliers and the community</w:t>
            </w:r>
          </w:p>
          <w:p w:rsidR="006C6718" w:rsidRDefault="006C6718" w:rsidP="006C6718">
            <w:pPr>
              <w:rPr>
                <w:rFonts w:ascii="Arial" w:hAnsi="Arial"/>
                <w:i/>
                <w:sz w:val="22"/>
              </w:rPr>
            </w:pPr>
          </w:p>
          <w:p w:rsidR="000875B1" w:rsidRDefault="004E3E09" w:rsidP="006C671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Any other duties that are reasonably requested within the scope of the job</w:t>
            </w:r>
            <w:r w:rsidR="00FC5651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role</w:t>
            </w:r>
          </w:p>
        </w:tc>
      </w:tr>
    </w:tbl>
    <w:p w:rsidR="004E3E09" w:rsidRDefault="004E3E09">
      <w:pPr>
        <w:rPr>
          <w:rFonts w:ascii="Arial" w:hAnsi="Arial"/>
          <w:sz w:val="22"/>
        </w:rPr>
      </w:pPr>
    </w:p>
    <w:p w:rsidR="004E3E09" w:rsidRDefault="004E3E09">
      <w:pPr>
        <w:rPr>
          <w:rFonts w:ascii="Arial" w:hAnsi="Arial"/>
          <w:sz w:val="22"/>
        </w:rPr>
      </w:pPr>
    </w:p>
    <w:p w:rsidR="00C9281A" w:rsidRDefault="00C9281A">
      <w:pPr>
        <w:rPr>
          <w:rFonts w:ascii="Arial" w:hAnsi="Arial"/>
          <w:i/>
          <w:sz w:val="16"/>
        </w:rPr>
      </w:pPr>
    </w:p>
    <w:p w:rsidR="004E3E09" w:rsidRDefault="004E3E09">
      <w:pPr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 xml:space="preserve">The contents of this job description reflect the main duties and responsibilities of the job and are not intended to form part of the contract of employment.  </w:t>
      </w:r>
      <w:r w:rsidR="0045071D">
        <w:rPr>
          <w:rFonts w:ascii="Arial" w:hAnsi="Arial"/>
          <w:i/>
          <w:sz w:val="16"/>
        </w:rPr>
        <w:t>SUEZ</w:t>
      </w:r>
      <w:r>
        <w:rPr>
          <w:rFonts w:ascii="Arial" w:hAnsi="Arial"/>
          <w:i/>
          <w:sz w:val="16"/>
        </w:rPr>
        <w:t xml:space="preserve"> UK may revise the content of this Job Description/Person Specification at its discretion.</w:t>
      </w:r>
    </w:p>
    <w:p w:rsidR="004E3E09" w:rsidRDefault="004E3E09"/>
    <w:sectPr w:rsidR="004E3E09" w:rsidSect="002A5058">
      <w:headerReference w:type="default" r:id="rId8"/>
      <w:pgSz w:w="11907" w:h="16840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8A" w:rsidRDefault="00950A8A">
      <w:r>
        <w:separator/>
      </w:r>
    </w:p>
  </w:endnote>
  <w:endnote w:type="continuationSeparator" w:id="0">
    <w:p w:rsidR="00950A8A" w:rsidRDefault="0095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8A" w:rsidRDefault="00950A8A">
      <w:r>
        <w:separator/>
      </w:r>
    </w:p>
  </w:footnote>
  <w:footnote w:type="continuationSeparator" w:id="0">
    <w:p w:rsidR="00950A8A" w:rsidRDefault="00950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2A" w:rsidRDefault="002E712A">
    <w:pPr>
      <w:pStyle w:val="Header"/>
      <w:jc w:val="center"/>
    </w:pPr>
  </w:p>
  <w:p w:rsidR="0045071D" w:rsidRPr="0045071D" w:rsidRDefault="0045071D" w:rsidP="0045071D">
    <w:pPr>
      <w:tabs>
        <w:tab w:val="center" w:pos="4513"/>
        <w:tab w:val="right" w:pos="9026"/>
      </w:tabs>
      <w:rPr>
        <w:rFonts w:ascii="Arial" w:hAnsi="Arial" w:cs="Arial"/>
        <w:color w:val="000000" w:themeColor="text1"/>
        <w:lang w:val="en-GB"/>
      </w:rPr>
    </w:pPr>
    <w:r w:rsidRPr="0045071D">
      <w:rPr>
        <w:rFonts w:ascii="Arial" w:hAnsi="Arial" w:cs="Arial"/>
        <w:noProof/>
        <w:color w:val="000000" w:themeColor="text1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-305435</wp:posOffset>
          </wp:positionH>
          <wp:positionV relativeFrom="paragraph">
            <wp:posOffset>-194945</wp:posOffset>
          </wp:positionV>
          <wp:extent cx="2847340" cy="14674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26"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146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071D" w:rsidRPr="0045071D" w:rsidRDefault="0045071D" w:rsidP="0045071D">
    <w:pPr>
      <w:tabs>
        <w:tab w:val="center" w:pos="4513"/>
        <w:tab w:val="right" w:pos="9026"/>
      </w:tabs>
      <w:rPr>
        <w:rFonts w:ascii="Arial" w:hAnsi="Arial" w:cs="Arial"/>
        <w:color w:val="000000" w:themeColor="text1"/>
        <w:lang w:val="en-GB"/>
      </w:rPr>
    </w:pPr>
  </w:p>
  <w:p w:rsidR="0045071D" w:rsidRPr="0045071D" w:rsidRDefault="0045071D" w:rsidP="0045071D">
    <w:pPr>
      <w:tabs>
        <w:tab w:val="center" w:pos="4513"/>
        <w:tab w:val="right" w:pos="9026"/>
      </w:tabs>
      <w:rPr>
        <w:rFonts w:ascii="Arial" w:hAnsi="Arial" w:cs="Arial"/>
        <w:color w:val="000000" w:themeColor="text1"/>
        <w:lang w:val="en-GB"/>
      </w:rPr>
    </w:pPr>
  </w:p>
  <w:p w:rsidR="0045071D" w:rsidRPr="0045071D" w:rsidRDefault="0045071D" w:rsidP="0045071D">
    <w:pPr>
      <w:tabs>
        <w:tab w:val="center" w:pos="4513"/>
        <w:tab w:val="right" w:pos="9026"/>
      </w:tabs>
      <w:rPr>
        <w:rFonts w:ascii="Arial" w:hAnsi="Arial" w:cs="Arial"/>
        <w:color w:val="000000" w:themeColor="text1"/>
        <w:lang w:val="en-GB"/>
      </w:rPr>
    </w:pPr>
  </w:p>
  <w:p w:rsidR="0045071D" w:rsidRPr="0045071D" w:rsidRDefault="0045071D" w:rsidP="0045071D">
    <w:pPr>
      <w:tabs>
        <w:tab w:val="center" w:pos="4513"/>
        <w:tab w:val="right" w:pos="9026"/>
      </w:tabs>
      <w:rPr>
        <w:rFonts w:ascii="Arial" w:hAnsi="Arial" w:cs="Arial"/>
        <w:color w:val="000000" w:themeColor="text1"/>
        <w:lang w:val="en-GB"/>
      </w:rPr>
    </w:pPr>
  </w:p>
  <w:p w:rsidR="00950A8A" w:rsidRDefault="00950A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66C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3575C"/>
    <w:multiLevelType w:val="singleLevel"/>
    <w:tmpl w:val="4972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07D65DCA"/>
    <w:multiLevelType w:val="hybridMultilevel"/>
    <w:tmpl w:val="928C9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4BD"/>
    <w:multiLevelType w:val="hybridMultilevel"/>
    <w:tmpl w:val="FEB88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511B"/>
    <w:multiLevelType w:val="hybridMultilevel"/>
    <w:tmpl w:val="83A60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93316"/>
    <w:multiLevelType w:val="hybridMultilevel"/>
    <w:tmpl w:val="23E4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6A"/>
    <w:multiLevelType w:val="hybridMultilevel"/>
    <w:tmpl w:val="5BE4BA0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87F6B"/>
    <w:multiLevelType w:val="hybridMultilevel"/>
    <w:tmpl w:val="F2FC3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5672"/>
    <w:multiLevelType w:val="hybridMultilevel"/>
    <w:tmpl w:val="26A627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D4E40"/>
    <w:multiLevelType w:val="hybridMultilevel"/>
    <w:tmpl w:val="161692D4"/>
    <w:lvl w:ilvl="0" w:tplc="D9B6CF9C">
      <w:start w:val="5"/>
      <w:numFmt w:val="upperLetter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E7EBE"/>
    <w:multiLevelType w:val="hybridMultilevel"/>
    <w:tmpl w:val="AAC00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6690A"/>
    <w:multiLevelType w:val="hybridMultilevel"/>
    <w:tmpl w:val="D4C04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34766"/>
    <w:multiLevelType w:val="hybridMultilevel"/>
    <w:tmpl w:val="978E8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37461"/>
    <w:multiLevelType w:val="hybridMultilevel"/>
    <w:tmpl w:val="E1CE4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70DB6"/>
    <w:multiLevelType w:val="hybridMultilevel"/>
    <w:tmpl w:val="8422A6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2D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DB12794"/>
    <w:multiLevelType w:val="hybridMultilevel"/>
    <w:tmpl w:val="0CDCA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32C09"/>
    <w:multiLevelType w:val="hybridMultilevel"/>
    <w:tmpl w:val="42B4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7097F"/>
    <w:multiLevelType w:val="hybridMultilevel"/>
    <w:tmpl w:val="132CCA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6B7BA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4995614"/>
    <w:multiLevelType w:val="hybridMultilevel"/>
    <w:tmpl w:val="21A87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30BA9"/>
    <w:multiLevelType w:val="singleLevel"/>
    <w:tmpl w:val="1DE2AC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E457C4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1"/>
  </w:num>
  <w:num w:numId="5">
    <w:abstractNumId w:val="0"/>
  </w:num>
  <w:num w:numId="6">
    <w:abstractNumId w:val="20"/>
  </w:num>
  <w:num w:numId="7">
    <w:abstractNumId w:val="9"/>
  </w:num>
  <w:num w:numId="8">
    <w:abstractNumId w:val="10"/>
  </w:num>
  <w:num w:numId="9">
    <w:abstractNumId w:val="21"/>
  </w:num>
  <w:num w:numId="10">
    <w:abstractNumId w:val="15"/>
  </w:num>
  <w:num w:numId="11">
    <w:abstractNumId w:val="17"/>
  </w:num>
  <w:num w:numId="12">
    <w:abstractNumId w:val="5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19"/>
  </w:num>
  <w:num w:numId="18">
    <w:abstractNumId w:val="8"/>
  </w:num>
  <w:num w:numId="19">
    <w:abstractNumId w:val="4"/>
  </w:num>
  <w:num w:numId="20">
    <w:abstractNumId w:val="14"/>
  </w:num>
  <w:num w:numId="21">
    <w:abstractNumId w:val="18"/>
  </w:num>
  <w:num w:numId="22">
    <w:abstractNumId w:val="6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3A"/>
    <w:rsid w:val="000450DB"/>
    <w:rsid w:val="00053D08"/>
    <w:rsid w:val="000875B1"/>
    <w:rsid w:val="000A2BAC"/>
    <w:rsid w:val="000F2BBF"/>
    <w:rsid w:val="001438A6"/>
    <w:rsid w:val="0017633A"/>
    <w:rsid w:val="001952D1"/>
    <w:rsid w:val="001B7B52"/>
    <w:rsid w:val="001C5CD7"/>
    <w:rsid w:val="001C6853"/>
    <w:rsid w:val="001F3AC0"/>
    <w:rsid w:val="00217643"/>
    <w:rsid w:val="0024625C"/>
    <w:rsid w:val="002769B3"/>
    <w:rsid w:val="002A5058"/>
    <w:rsid w:val="002D2773"/>
    <w:rsid w:val="002E712A"/>
    <w:rsid w:val="00365C38"/>
    <w:rsid w:val="00393778"/>
    <w:rsid w:val="003C0910"/>
    <w:rsid w:val="003D0318"/>
    <w:rsid w:val="003E6738"/>
    <w:rsid w:val="0045071D"/>
    <w:rsid w:val="004E3E09"/>
    <w:rsid w:val="004F132B"/>
    <w:rsid w:val="005175BA"/>
    <w:rsid w:val="00584A41"/>
    <w:rsid w:val="005B5E1A"/>
    <w:rsid w:val="005C0C24"/>
    <w:rsid w:val="005C21D5"/>
    <w:rsid w:val="005C4ABE"/>
    <w:rsid w:val="005F4427"/>
    <w:rsid w:val="00662506"/>
    <w:rsid w:val="00686A44"/>
    <w:rsid w:val="006A5BB6"/>
    <w:rsid w:val="006B00B9"/>
    <w:rsid w:val="006C2B63"/>
    <w:rsid w:val="006C6718"/>
    <w:rsid w:val="00773CBB"/>
    <w:rsid w:val="007A7920"/>
    <w:rsid w:val="00833310"/>
    <w:rsid w:val="00842B24"/>
    <w:rsid w:val="0086417F"/>
    <w:rsid w:val="00894843"/>
    <w:rsid w:val="008C00B4"/>
    <w:rsid w:val="008F1B49"/>
    <w:rsid w:val="009258AF"/>
    <w:rsid w:val="0093006D"/>
    <w:rsid w:val="00942DD6"/>
    <w:rsid w:val="00950A8A"/>
    <w:rsid w:val="009E243A"/>
    <w:rsid w:val="00AD6E5F"/>
    <w:rsid w:val="00AE3EE2"/>
    <w:rsid w:val="00AE7679"/>
    <w:rsid w:val="00B05138"/>
    <w:rsid w:val="00B61CF2"/>
    <w:rsid w:val="00B70A5C"/>
    <w:rsid w:val="00BA3789"/>
    <w:rsid w:val="00C9281A"/>
    <w:rsid w:val="00CA6834"/>
    <w:rsid w:val="00CD7073"/>
    <w:rsid w:val="00D3125B"/>
    <w:rsid w:val="00DC26E9"/>
    <w:rsid w:val="00DD2047"/>
    <w:rsid w:val="00E0063C"/>
    <w:rsid w:val="00E16CA3"/>
    <w:rsid w:val="00E16D96"/>
    <w:rsid w:val="00E97DC6"/>
    <w:rsid w:val="00EC5DE7"/>
    <w:rsid w:val="00EE5947"/>
    <w:rsid w:val="00F32710"/>
    <w:rsid w:val="00F35774"/>
    <w:rsid w:val="00F47712"/>
    <w:rsid w:val="00F53A6D"/>
    <w:rsid w:val="00F948FB"/>
    <w:rsid w:val="00FB4BC9"/>
    <w:rsid w:val="00FC5311"/>
    <w:rsid w:val="00FC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62E89FC-CEC7-4D9E-8C29-A16F008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58"/>
    <w:rPr>
      <w:lang w:val="en-US" w:eastAsia="en-US"/>
    </w:rPr>
  </w:style>
  <w:style w:type="paragraph" w:styleId="Heading1">
    <w:name w:val="heading 1"/>
    <w:basedOn w:val="Normal"/>
    <w:next w:val="Normal"/>
    <w:qFormat/>
    <w:rsid w:val="002A5058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2A5058"/>
    <w:pPr>
      <w:keepNext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qFormat/>
    <w:rsid w:val="002A5058"/>
    <w:pPr>
      <w:keepNext/>
      <w:outlineLvl w:val="2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50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5058"/>
    <w:pPr>
      <w:tabs>
        <w:tab w:val="center" w:pos="4153"/>
        <w:tab w:val="right" w:pos="8306"/>
      </w:tabs>
    </w:pPr>
  </w:style>
  <w:style w:type="paragraph" w:customStyle="1" w:styleId="CompanyName">
    <w:name w:val="Company Name"/>
    <w:basedOn w:val="Normal"/>
    <w:rsid w:val="002A5058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lang w:val="en-GB"/>
    </w:rPr>
  </w:style>
  <w:style w:type="paragraph" w:styleId="BodyText">
    <w:name w:val="Body Text"/>
    <w:basedOn w:val="Normal"/>
    <w:rsid w:val="002A5058"/>
    <w:rPr>
      <w:rFonts w:ascii="Arial" w:hAnsi="Arial"/>
      <w:b/>
      <w:bCs/>
      <w:sz w:val="22"/>
    </w:rPr>
  </w:style>
  <w:style w:type="paragraph" w:styleId="BodyText2">
    <w:name w:val="Body Text 2"/>
    <w:basedOn w:val="Normal"/>
    <w:rsid w:val="002A5058"/>
    <w:rPr>
      <w:rFonts w:ascii="Arial" w:hAnsi="Arial"/>
      <w:i/>
      <w:iCs/>
      <w:sz w:val="22"/>
    </w:rPr>
  </w:style>
  <w:style w:type="paragraph" w:styleId="BodyText3">
    <w:name w:val="Body Text 3"/>
    <w:basedOn w:val="Normal"/>
    <w:rsid w:val="002A5058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3C0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91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C00B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071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2863-548A-48FF-A234-A498B852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McDermott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McDermotts Employee</dc:creator>
  <cp:lastModifiedBy>Philippa Ferguson</cp:lastModifiedBy>
  <cp:revision>2</cp:revision>
  <cp:lastPrinted>2012-12-05T14:54:00Z</cp:lastPrinted>
  <dcterms:created xsi:type="dcterms:W3CDTF">2019-09-23T08:38:00Z</dcterms:created>
  <dcterms:modified xsi:type="dcterms:W3CDTF">2019-09-23T08:38:00Z</dcterms:modified>
</cp:coreProperties>
</file>