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B0910" w14:textId="77777777" w:rsidR="00962228" w:rsidRPr="00B65B91" w:rsidRDefault="00962228" w:rsidP="008C5184">
      <w:pPr>
        <w:rPr>
          <w:sz w:val="2"/>
          <w:szCs w:val="2"/>
        </w:rPr>
      </w:pP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61"/>
        <w:gridCol w:w="7995"/>
      </w:tblGrid>
      <w:tr w:rsidR="00962228" w14:paraId="7EA2DB69" w14:textId="77777777" w:rsidTr="00A968E3">
        <w:tc>
          <w:tcPr>
            <w:tcW w:w="1177" w:type="pct"/>
            <w:shd w:val="clear" w:color="auto" w:fill="F2F2F2" w:themeFill="background1" w:themeFillShade="F2"/>
          </w:tcPr>
          <w:p w14:paraId="350A556E" w14:textId="77777777" w:rsidR="00962228" w:rsidRPr="007D4ACD" w:rsidRDefault="00962228" w:rsidP="001A1BA8">
            <w:pPr>
              <w:pStyle w:val="Tableheading"/>
            </w:pPr>
            <w:r>
              <w:t>Position title</w:t>
            </w:r>
          </w:p>
        </w:tc>
        <w:sdt>
          <w:sdtPr>
            <w:rPr>
              <w:highlight w:val="yellow"/>
            </w:rPr>
            <w:id w:val="-295526600"/>
            <w:placeholder>
              <w:docPart w:val="4B2792854FFD47779B3F3BA9D4366CA0"/>
            </w:placeholder>
          </w:sdtPr>
          <w:sdtEndPr/>
          <w:sdtContent>
            <w:tc>
              <w:tcPr>
                <w:tcW w:w="3823" w:type="pct"/>
              </w:tcPr>
              <w:p w14:paraId="687C2BA2" w14:textId="77777777" w:rsidR="00962228" w:rsidRPr="00E8241D" w:rsidRDefault="00962228" w:rsidP="001A1BA8">
                <w:pPr>
                  <w:pStyle w:val="Tabletext"/>
                </w:pPr>
                <w:r w:rsidRPr="00DD3226">
                  <w:t>Employee Experience Manager</w:t>
                </w:r>
              </w:p>
            </w:tc>
          </w:sdtContent>
        </w:sdt>
      </w:tr>
      <w:tr w:rsidR="00962228" w14:paraId="044C2D16" w14:textId="77777777" w:rsidTr="00A968E3">
        <w:tc>
          <w:tcPr>
            <w:tcW w:w="1177" w:type="pct"/>
            <w:shd w:val="clear" w:color="auto" w:fill="F2F2F2" w:themeFill="background1" w:themeFillShade="F2"/>
          </w:tcPr>
          <w:p w14:paraId="48C84B1F" w14:textId="77777777" w:rsidR="00962228" w:rsidRPr="007D4ACD" w:rsidRDefault="00962228" w:rsidP="001A1BA8">
            <w:pPr>
              <w:pStyle w:val="Tableheading"/>
            </w:pPr>
            <w:r>
              <w:t>Date</w:t>
            </w:r>
          </w:p>
        </w:tc>
        <w:sdt>
          <w:sdtPr>
            <w:id w:val="-2077892367"/>
            <w:placeholder>
              <w:docPart w:val="BBE8907197F942B7AEF27ADEB9D2B874"/>
            </w:placeholder>
            <w:showingPlcHdr/>
          </w:sdtPr>
          <w:sdtEndPr/>
          <w:sdtContent>
            <w:tc>
              <w:tcPr>
                <w:tcW w:w="3823" w:type="pct"/>
              </w:tcPr>
              <w:p w14:paraId="46F6C764" w14:textId="77777777" w:rsidR="00962228" w:rsidRDefault="00962228" w:rsidP="001A1BA8">
                <w:pPr>
                  <w:pStyle w:val="Tabletext"/>
                </w:pPr>
                <w:r w:rsidRPr="007532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62228" w14:paraId="4C6A49AE" w14:textId="77777777" w:rsidTr="00A968E3">
        <w:tc>
          <w:tcPr>
            <w:tcW w:w="1177" w:type="pct"/>
            <w:shd w:val="clear" w:color="auto" w:fill="F2F2F2" w:themeFill="background1" w:themeFillShade="F2"/>
          </w:tcPr>
          <w:p w14:paraId="796A4BBA" w14:textId="77777777" w:rsidR="00962228" w:rsidRPr="007D4ACD" w:rsidRDefault="00962228" w:rsidP="001A1BA8">
            <w:pPr>
              <w:pStyle w:val="Tableheading"/>
            </w:pPr>
            <w:r>
              <w:t>Line Manager title</w:t>
            </w:r>
          </w:p>
        </w:tc>
        <w:sdt>
          <w:sdtPr>
            <w:id w:val="-98412067"/>
            <w:placeholder>
              <w:docPart w:val="BAD2F039782A4D4299409A0825C16651"/>
            </w:placeholder>
          </w:sdtPr>
          <w:sdtEndPr/>
          <w:sdtContent>
            <w:tc>
              <w:tcPr>
                <w:tcW w:w="3823" w:type="pct"/>
              </w:tcPr>
              <w:p w14:paraId="7DE81B3F" w14:textId="07FDF1A0" w:rsidR="00962228" w:rsidRDefault="00A31521" w:rsidP="001A1BA8">
                <w:pPr>
                  <w:pStyle w:val="Tabletext"/>
                </w:pPr>
                <w:r>
                  <w:t>Head of Talent, Learning &amp; Development (dotted line to Chief Business Services Officer)</w:t>
                </w:r>
              </w:p>
            </w:tc>
          </w:sdtContent>
        </w:sdt>
      </w:tr>
      <w:tr w:rsidR="00962228" w14:paraId="51B5F7E5" w14:textId="77777777" w:rsidTr="00A968E3">
        <w:tc>
          <w:tcPr>
            <w:tcW w:w="1177" w:type="pct"/>
            <w:shd w:val="clear" w:color="auto" w:fill="F2F2F2" w:themeFill="background1" w:themeFillShade="F2"/>
          </w:tcPr>
          <w:p w14:paraId="2499738D" w14:textId="77777777" w:rsidR="00962228" w:rsidRPr="007D4ACD" w:rsidRDefault="00962228" w:rsidP="001A1BA8">
            <w:pPr>
              <w:pStyle w:val="Tableheading"/>
            </w:pPr>
            <w:r>
              <w:t>Grade</w:t>
            </w:r>
          </w:p>
        </w:tc>
        <w:sdt>
          <w:sdtPr>
            <w:id w:val="-803237149"/>
            <w:placeholder>
              <w:docPart w:val="04346C561D554F669644F4914335E09C"/>
            </w:placeholder>
          </w:sdtPr>
          <w:sdtEndPr/>
          <w:sdtContent>
            <w:tc>
              <w:tcPr>
                <w:tcW w:w="3823" w:type="pct"/>
              </w:tcPr>
              <w:p w14:paraId="2DF2ABCF" w14:textId="3D7DB115" w:rsidR="00962228" w:rsidRDefault="00962228" w:rsidP="001A1BA8">
                <w:pPr>
                  <w:pStyle w:val="Tabletext"/>
                </w:pPr>
                <w:r>
                  <w:t>8</w:t>
                </w:r>
              </w:p>
            </w:tc>
          </w:sdtContent>
        </w:sdt>
      </w:tr>
    </w:tbl>
    <w:p w14:paraId="585BBC09" w14:textId="77777777" w:rsidR="00962228" w:rsidRPr="002C1D0A" w:rsidRDefault="00962228" w:rsidP="008C5184">
      <w:pPr>
        <w:rPr>
          <w:sz w:val="4"/>
          <w:szCs w:val="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7A3205" w14:paraId="50E86989" w14:textId="77777777" w:rsidTr="00A968E3">
        <w:tc>
          <w:tcPr>
            <w:tcW w:w="5000" w:type="pct"/>
            <w:shd w:val="clear" w:color="auto" w:fill="BADB2A" w:themeFill="background2"/>
          </w:tcPr>
          <w:p w14:paraId="48CBE3A1" w14:textId="113CB113" w:rsidR="007A3205" w:rsidRDefault="00347538" w:rsidP="001A1BA8">
            <w:pPr>
              <w:pStyle w:val="Sectiontableheading"/>
            </w:pPr>
            <w:r>
              <w:t>Purpose</w:t>
            </w:r>
          </w:p>
        </w:tc>
      </w:tr>
      <w:tr w:rsidR="007A3205" w14:paraId="773E9694" w14:textId="77777777" w:rsidTr="00A968E3">
        <w:sdt>
          <w:sdtPr>
            <w:id w:val="17371597"/>
            <w:placeholder>
              <w:docPart w:val="5FE87B89A0B74BF4ABEAB9203D3104F3"/>
            </w:placeholder>
          </w:sdtPr>
          <w:sdtEndPr/>
          <w:sdtContent>
            <w:tc>
              <w:tcPr>
                <w:tcW w:w="5000" w:type="pct"/>
              </w:tcPr>
              <w:p w14:paraId="36939033" w14:textId="1203FB71" w:rsidR="0057771D" w:rsidRDefault="0057771D" w:rsidP="0057771D">
                <w:pPr>
                  <w:pStyle w:val="Tabletext"/>
                  <w:spacing w:after="0" w:line="360" w:lineRule="auto"/>
                  <w:jc w:val="both"/>
                </w:pPr>
                <w:r>
                  <w:t>The Employee Experience Manager will establish a structured</w:t>
                </w:r>
                <w:r w:rsidR="007F267E">
                  <w:t>, holistic</w:t>
                </w:r>
                <w:r>
                  <w:t xml:space="preserve"> approach to </w:t>
                </w:r>
                <w:r w:rsidR="007F267E">
                  <w:t>enhance</w:t>
                </w:r>
                <w:r>
                  <w:t xml:space="preserve"> employee </w:t>
                </w:r>
                <w:r w:rsidR="007F267E">
                  <w:t>experience</w:t>
                </w:r>
                <w:r>
                  <w:t xml:space="preserve"> across</w:t>
                </w:r>
                <w:r w:rsidR="007F267E">
                  <w:t xml:space="preserve"> the employee lifecycle at</w:t>
                </w:r>
                <w:r>
                  <w:t xml:space="preserve"> SUEZ R&amp;R UK and bey</w:t>
                </w:r>
                <w:r w:rsidRPr="001F4C2B">
                  <w:rPr>
                    <w:color w:val="auto"/>
                  </w:rPr>
                  <w:t>ond</w:t>
                </w:r>
                <w:r w:rsidR="001537FC">
                  <w:rPr>
                    <w:color w:val="auto"/>
                  </w:rPr>
                  <w:t xml:space="preserve"> through engagement with the relevant ‘Heads of’ HR functional areas</w:t>
                </w:r>
                <w:r w:rsidR="007F267E" w:rsidRPr="001F4C2B">
                  <w:rPr>
                    <w:color w:val="auto"/>
                  </w:rPr>
                  <w:t>. This involves collaborating closely with and supporting the</w:t>
                </w:r>
                <w:r w:rsidRPr="001F4C2B">
                  <w:rPr>
                    <w:color w:val="auto"/>
                  </w:rPr>
                  <w:t xml:space="preserve"> Chief Business Services Officer</w:t>
                </w:r>
                <w:r w:rsidR="00186F5C" w:rsidRPr="001F4C2B">
                  <w:rPr>
                    <w:color w:val="auto"/>
                  </w:rPr>
                  <w:t xml:space="preserve"> (CBO)</w:t>
                </w:r>
                <w:r w:rsidR="001F4C2B" w:rsidRPr="001F4C2B">
                  <w:rPr>
                    <w:color w:val="auto"/>
                  </w:rPr>
                  <w:t xml:space="preserve"> and other</w:t>
                </w:r>
                <w:r w:rsidR="00CB47DC">
                  <w:rPr>
                    <w:color w:val="auto"/>
                  </w:rPr>
                  <w:t xml:space="preserve"> relevant stakeholders</w:t>
                </w:r>
                <w:r w:rsidR="001F4C2B" w:rsidRPr="001F4C2B">
                  <w:rPr>
                    <w:color w:val="auto"/>
                  </w:rPr>
                  <w:t xml:space="preserve"> to </w:t>
                </w:r>
                <w:r w:rsidR="00CB47DC">
                  <w:rPr>
                    <w:color w:val="auto"/>
                  </w:rPr>
                  <w:t xml:space="preserve">create and </w:t>
                </w:r>
                <w:r w:rsidR="001F4C2B" w:rsidRPr="001F4C2B">
                  <w:rPr>
                    <w:color w:val="auto"/>
                  </w:rPr>
                  <w:t xml:space="preserve">deliver key initiatives and projects aligned to SUEZ UK and Group priorities. </w:t>
                </w:r>
              </w:p>
              <w:p w14:paraId="402AC5E8" w14:textId="2D1E9240" w:rsidR="00A31521" w:rsidRDefault="007F267E" w:rsidP="0057771D">
                <w:pPr>
                  <w:pStyle w:val="Tabletext"/>
                  <w:spacing w:after="0" w:line="360" w:lineRule="auto"/>
                  <w:jc w:val="both"/>
                </w:pPr>
                <w:r>
                  <w:t xml:space="preserve">The </w:t>
                </w:r>
                <w:r w:rsidR="00CB63EF">
                  <w:t xml:space="preserve">initiatives </w:t>
                </w:r>
                <w:r>
                  <w:t xml:space="preserve">developed and </w:t>
                </w:r>
                <w:r w:rsidR="00A31521">
                  <w:t xml:space="preserve">driven </w:t>
                </w:r>
                <w:r>
                  <w:t xml:space="preserve">by the Employee Experience Manager will foster an engaged workforce and create a compelling and differentiated employee value proposition. </w:t>
                </w:r>
              </w:p>
              <w:p w14:paraId="25ED0FF1" w14:textId="77777777" w:rsidR="00A31521" w:rsidRDefault="00A31521" w:rsidP="0057771D">
                <w:pPr>
                  <w:pStyle w:val="Tabletext"/>
                  <w:spacing w:after="0" w:line="360" w:lineRule="auto"/>
                  <w:jc w:val="both"/>
                </w:pPr>
              </w:p>
              <w:p w14:paraId="37FD594A" w14:textId="77777777" w:rsidR="00A31521" w:rsidRPr="00A31521" w:rsidRDefault="00A31521" w:rsidP="00A31521">
                <w:pPr>
                  <w:spacing w:before="120" w:after="0" w:line="360" w:lineRule="auto"/>
                  <w:jc w:val="both"/>
                </w:pPr>
                <w:r w:rsidRPr="00A31521">
                  <w:t>The role therefore has the following core elements:</w:t>
                </w:r>
              </w:p>
              <w:p w14:paraId="0D5731CB" w14:textId="4CD086DC" w:rsidR="00A31521" w:rsidRPr="00A31521" w:rsidRDefault="00A31521" w:rsidP="00A31521">
                <w:pPr>
                  <w:numPr>
                    <w:ilvl w:val="0"/>
                    <w:numId w:val="14"/>
                  </w:numPr>
                  <w:spacing w:before="120" w:after="0" w:line="360" w:lineRule="auto"/>
                  <w:jc w:val="both"/>
                </w:pPr>
                <w:r w:rsidRPr="00A31521">
                  <w:t>Ownership of our employment engagement survey (Pulse) with an aim to enhance employee listening and building a culture of feedback loops across the business; and</w:t>
                </w:r>
                <w:r>
                  <w:t>,</w:t>
                </w:r>
                <w:r w:rsidRPr="00A31521">
                  <w:t xml:space="preserve"> achieve a response rate and engagement score above the SUEZ Group average. </w:t>
                </w:r>
              </w:p>
              <w:p w14:paraId="651DFE47" w14:textId="77777777" w:rsidR="00A31521" w:rsidRPr="00A31521" w:rsidRDefault="00A31521" w:rsidP="00A31521">
                <w:pPr>
                  <w:numPr>
                    <w:ilvl w:val="0"/>
                    <w:numId w:val="14"/>
                  </w:numPr>
                  <w:spacing w:before="120" w:after="0" w:line="360" w:lineRule="auto"/>
                  <w:jc w:val="both"/>
                </w:pPr>
                <w:r w:rsidRPr="00A31521">
                  <w:t xml:space="preserve">Work with the Chief Business Services Officer to manage communication and engagement across their portfolio (HR, H&amp;S, IT, Project Management, Business Transformation and Facilities) and encourage collaboration across these functions and beyond. </w:t>
                </w:r>
              </w:p>
              <w:p w14:paraId="4AB0D936" w14:textId="77777777" w:rsidR="00A31521" w:rsidRPr="00A31521" w:rsidRDefault="00A31521" w:rsidP="00A31521">
                <w:pPr>
                  <w:numPr>
                    <w:ilvl w:val="0"/>
                    <w:numId w:val="14"/>
                  </w:numPr>
                  <w:spacing w:before="120" w:after="0" w:line="360" w:lineRule="auto"/>
                  <w:jc w:val="both"/>
                </w:pPr>
                <w:r w:rsidRPr="00A31521">
                  <w:t>Work with the Chief Business Services Officer to raise the profile of SUEZ UK as a great place to work, driving their internal and external presence through a variety of media and in-person visits and conferences, including supporting their work with external organisations across the sector, e.g., CIWM Inclusion Forum.</w:t>
                </w:r>
              </w:p>
              <w:p w14:paraId="0E0BD6DD" w14:textId="4D942769" w:rsidR="007A3205" w:rsidRDefault="00A31521" w:rsidP="00DD3226">
                <w:pPr>
                  <w:pStyle w:val="Tabletext"/>
                  <w:numPr>
                    <w:ilvl w:val="0"/>
                    <w:numId w:val="14"/>
                  </w:numPr>
                  <w:spacing w:after="0" w:line="360" w:lineRule="auto"/>
                  <w:jc w:val="both"/>
                </w:pPr>
                <w:r w:rsidRPr="00A31521">
                  <w:t>Work with the Chief Business Services Officer and SUEZ UK HR Leaders to develop and implement a People Strategy</w:t>
                </w:r>
                <w:r>
                  <w:t>, and, HR Strategy</w:t>
                </w:r>
                <w:r w:rsidRPr="00A31521">
                  <w:t xml:space="preserve"> and Roadmap aligned to UK and SUEZ Group priorities. </w:t>
                </w:r>
              </w:p>
            </w:tc>
          </w:sdtContent>
        </w:sdt>
      </w:tr>
    </w:tbl>
    <w:p w14:paraId="1AE96430" w14:textId="77777777" w:rsidR="0057771D" w:rsidRPr="002C1D0A" w:rsidRDefault="0057771D" w:rsidP="00F53461">
      <w:pPr>
        <w:pStyle w:val="Tabletext"/>
        <w:spacing w:after="0" w:line="360" w:lineRule="auto"/>
        <w:jc w:val="both"/>
        <w:rPr>
          <w:sz w:val="4"/>
          <w:szCs w:val="4"/>
        </w:rPr>
      </w:pPr>
    </w:p>
    <w:p w14:paraId="5D87A550" w14:textId="77777777" w:rsidR="005C2991" w:rsidRPr="00B65B91" w:rsidRDefault="005C2991" w:rsidP="00F53461">
      <w:pPr>
        <w:pStyle w:val="Tabletext"/>
        <w:spacing w:after="0" w:line="360" w:lineRule="auto"/>
        <w:jc w:val="both"/>
        <w:rPr>
          <w:sz w:val="2"/>
          <w:szCs w:val="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9F0124" w14:paraId="72DA7F4D" w14:textId="77777777" w:rsidTr="00A968E3">
        <w:tc>
          <w:tcPr>
            <w:tcW w:w="5000" w:type="pct"/>
            <w:shd w:val="clear" w:color="auto" w:fill="BADB2A" w:themeFill="background2"/>
          </w:tcPr>
          <w:p w14:paraId="50589F0C" w14:textId="3ADC8C43" w:rsidR="009F0124" w:rsidRDefault="009F0124" w:rsidP="009F0124">
            <w:pPr>
              <w:pStyle w:val="Sectiontableheading"/>
            </w:pPr>
            <w:r>
              <w:t>Key responsibilities</w:t>
            </w:r>
          </w:p>
        </w:tc>
      </w:tr>
      <w:tr w:rsidR="009F0124" w14:paraId="522CD2BD" w14:textId="77777777" w:rsidTr="00A968E3">
        <w:tc>
          <w:tcPr>
            <w:tcW w:w="5000" w:type="pct"/>
          </w:tcPr>
          <w:p w14:paraId="1D9B61C5" w14:textId="6E1745F8" w:rsidR="00030602" w:rsidRPr="00370BA6" w:rsidRDefault="001F4C2B" w:rsidP="00030602">
            <w:pPr>
              <w:pStyle w:val="Tabletext"/>
              <w:spacing w:after="0"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Pulse survey </w:t>
            </w:r>
            <w:r w:rsidR="00AB7985" w:rsidRPr="0016113C">
              <w:rPr>
                <w:i/>
                <w:iCs/>
              </w:rPr>
              <w:t xml:space="preserve">(Pulse is our global employee engagement survey and is managed by </w:t>
            </w:r>
            <w:proofErr w:type="spellStart"/>
            <w:r w:rsidR="00AB7985" w:rsidRPr="0016113C">
              <w:rPr>
                <w:i/>
                <w:iCs/>
              </w:rPr>
              <w:t>Opensquare</w:t>
            </w:r>
            <w:proofErr w:type="spellEnd"/>
            <w:r w:rsidR="00AB7985" w:rsidRPr="0016113C">
              <w:rPr>
                <w:i/>
                <w:iCs/>
              </w:rPr>
              <w:t>, an independent organisation specialising in employee surveys)</w:t>
            </w:r>
          </w:p>
          <w:p w14:paraId="6D029582" w14:textId="0679D081" w:rsidR="00030602" w:rsidRDefault="00010D87" w:rsidP="00030602">
            <w:pPr>
              <w:pStyle w:val="Tabletext"/>
              <w:numPr>
                <w:ilvl w:val="0"/>
                <w:numId w:val="16"/>
              </w:numPr>
              <w:spacing w:after="0" w:line="360" w:lineRule="auto"/>
              <w:jc w:val="both"/>
            </w:pPr>
            <w:r>
              <w:t>Planning</w:t>
            </w:r>
            <w:r w:rsidR="00030602">
              <w:t xml:space="preserve">, developing and implementing the </w:t>
            </w:r>
            <w:r w:rsidR="00AB7985">
              <w:t xml:space="preserve">Pulse </w:t>
            </w:r>
            <w:r w:rsidR="00030602">
              <w:t>employee engagement survey, achieving a response rate and engagement score above the Group average</w:t>
            </w:r>
          </w:p>
          <w:p w14:paraId="7E96700D" w14:textId="22BF58C8" w:rsidR="00EE0C69" w:rsidRPr="00010D87" w:rsidRDefault="00EE0C69" w:rsidP="00AB7985">
            <w:pPr>
              <w:pStyle w:val="Tabletext"/>
              <w:numPr>
                <w:ilvl w:val="0"/>
                <w:numId w:val="16"/>
              </w:numPr>
              <w:spacing w:after="0" w:line="360" w:lineRule="auto"/>
              <w:jc w:val="both"/>
              <w:rPr>
                <w:color w:val="auto"/>
              </w:rPr>
            </w:pPr>
            <w:r w:rsidRPr="00010D87">
              <w:rPr>
                <w:color w:val="auto"/>
              </w:rPr>
              <w:t>Develop</w:t>
            </w:r>
            <w:r w:rsidR="002C1D0A">
              <w:rPr>
                <w:color w:val="auto"/>
              </w:rPr>
              <w:t>ing</w:t>
            </w:r>
            <w:r w:rsidRPr="00010D87">
              <w:rPr>
                <w:color w:val="auto"/>
              </w:rPr>
              <w:t xml:space="preserve"> a process for people leaders to </w:t>
            </w:r>
            <w:r w:rsidR="00010D87" w:rsidRPr="00010D87">
              <w:rPr>
                <w:color w:val="auto"/>
              </w:rPr>
              <w:t>create</w:t>
            </w:r>
            <w:r w:rsidRPr="00010D87">
              <w:rPr>
                <w:color w:val="auto"/>
              </w:rPr>
              <w:t xml:space="preserve"> </w:t>
            </w:r>
            <w:r w:rsidR="00070F14" w:rsidRPr="00010D87">
              <w:rPr>
                <w:color w:val="auto"/>
              </w:rPr>
              <w:t>employee engagement action plans</w:t>
            </w:r>
            <w:r w:rsidR="00010D87" w:rsidRPr="00010D87">
              <w:rPr>
                <w:color w:val="auto"/>
              </w:rPr>
              <w:t xml:space="preserve"> based on their survey results</w:t>
            </w:r>
            <w:r w:rsidR="009538AF">
              <w:rPr>
                <w:color w:val="auto"/>
              </w:rPr>
              <w:t>, enabling them</w:t>
            </w:r>
            <w:r w:rsidR="0016113C">
              <w:rPr>
                <w:color w:val="auto"/>
              </w:rPr>
              <w:t xml:space="preserve"> to capture detail</w:t>
            </w:r>
            <w:r w:rsidR="009538AF">
              <w:rPr>
                <w:color w:val="auto"/>
              </w:rPr>
              <w:t>s</w:t>
            </w:r>
            <w:r w:rsidR="0016113C">
              <w:rPr>
                <w:color w:val="auto"/>
              </w:rPr>
              <w:t xml:space="preserve"> and monitor </w:t>
            </w:r>
            <w:r w:rsidR="009538AF">
              <w:rPr>
                <w:color w:val="auto"/>
              </w:rPr>
              <w:t>progress</w:t>
            </w:r>
          </w:p>
          <w:p w14:paraId="1BBC76B9" w14:textId="6BDC3E90" w:rsidR="00030602" w:rsidRDefault="00030602" w:rsidP="00030602">
            <w:pPr>
              <w:pStyle w:val="Tabletext"/>
              <w:numPr>
                <w:ilvl w:val="0"/>
                <w:numId w:val="16"/>
              </w:numPr>
              <w:spacing w:after="0" w:line="360" w:lineRule="auto"/>
              <w:jc w:val="both"/>
            </w:pPr>
            <w:r>
              <w:t xml:space="preserve">Ensuring that all data required for the effective management of the surveys is accurate and provided </w:t>
            </w:r>
            <w:r w:rsidR="0016113C">
              <w:t xml:space="preserve">in a timely manner </w:t>
            </w:r>
            <w:r>
              <w:t xml:space="preserve">to Group </w:t>
            </w:r>
            <w:r w:rsidR="0016113C">
              <w:t>and relevant SUEZ R&amp;R UK stakeholders</w:t>
            </w:r>
          </w:p>
          <w:p w14:paraId="28234597" w14:textId="6784C06C" w:rsidR="00030602" w:rsidRDefault="00030602" w:rsidP="00030602">
            <w:pPr>
              <w:pStyle w:val="Tabletext"/>
              <w:numPr>
                <w:ilvl w:val="0"/>
                <w:numId w:val="16"/>
              </w:numPr>
              <w:spacing w:after="0" w:line="360" w:lineRule="auto"/>
              <w:jc w:val="both"/>
            </w:pPr>
            <w:r>
              <w:t>Engag</w:t>
            </w:r>
            <w:r w:rsidR="002C1D0A">
              <w:t>ing</w:t>
            </w:r>
            <w:r>
              <w:t xml:space="preserve"> with Group in the delivery of the Pulse Survey (as appropriate to level of responsibility) to ensure best practice and to develop the UK survey delivery to the </w:t>
            </w:r>
            <w:r w:rsidR="007B7BF3">
              <w:t xml:space="preserve">required </w:t>
            </w:r>
            <w:r>
              <w:t>level</w:t>
            </w:r>
            <w:r w:rsidR="007B7BF3">
              <w:t xml:space="preserve"> as</w:t>
            </w:r>
            <w:r>
              <w:t xml:space="preserve"> </w:t>
            </w:r>
            <w:r w:rsidR="00010D87">
              <w:t>agreed by key stakeholders</w:t>
            </w:r>
          </w:p>
          <w:p w14:paraId="61848675" w14:textId="66402ED5" w:rsidR="007B7BF3" w:rsidRDefault="00010D87" w:rsidP="00447D5F">
            <w:pPr>
              <w:pStyle w:val="Tabletext"/>
              <w:numPr>
                <w:ilvl w:val="0"/>
                <w:numId w:val="16"/>
              </w:numPr>
              <w:spacing w:after="0" w:line="360" w:lineRule="auto"/>
              <w:jc w:val="both"/>
            </w:pPr>
            <w:r>
              <w:t>Collaborat</w:t>
            </w:r>
            <w:r w:rsidR="002C1D0A">
              <w:t>ing</w:t>
            </w:r>
            <w:r>
              <w:t xml:space="preserve"> with </w:t>
            </w:r>
            <w:r w:rsidR="002C1D0A">
              <w:t>key stakeholders</w:t>
            </w:r>
            <w:r>
              <w:t xml:space="preserve"> </w:t>
            </w:r>
            <w:r w:rsidR="001537FC">
              <w:t>to ensure the</w:t>
            </w:r>
            <w:r>
              <w:t xml:space="preserve"> smooth facilitation of the Pulse survey</w:t>
            </w:r>
            <w:r w:rsidR="001537FC">
              <w:t xml:space="preserve">, including </w:t>
            </w:r>
            <w:proofErr w:type="spellStart"/>
            <w:r w:rsidR="001537FC">
              <w:t>the</w:t>
            </w:r>
            <w:r w:rsidR="002C1D0A">
              <w:t>development</w:t>
            </w:r>
            <w:proofErr w:type="spellEnd"/>
            <w:r w:rsidR="002C1D0A">
              <w:t xml:space="preserve"> of communication</w:t>
            </w:r>
            <w:r w:rsidR="001537FC">
              <w:t>s</w:t>
            </w:r>
            <w:r w:rsidR="002C1D0A">
              <w:t xml:space="preserve">, tools and documentation required for delivery and follow up </w:t>
            </w:r>
          </w:p>
          <w:p w14:paraId="55EF4145" w14:textId="59AC1CCA" w:rsidR="00030602" w:rsidRDefault="00F72400" w:rsidP="00030602">
            <w:pPr>
              <w:pStyle w:val="Tabletext"/>
              <w:numPr>
                <w:ilvl w:val="0"/>
                <w:numId w:val="16"/>
              </w:numPr>
              <w:spacing w:after="0" w:line="360" w:lineRule="auto"/>
              <w:jc w:val="both"/>
            </w:pPr>
            <w:r>
              <w:t>Analys</w:t>
            </w:r>
            <w:r w:rsidR="002C1D0A">
              <w:t>ing</w:t>
            </w:r>
            <w:r>
              <w:t xml:space="preserve"> </w:t>
            </w:r>
            <w:r w:rsidR="001537FC">
              <w:t xml:space="preserve">of </w:t>
            </w:r>
            <w:r w:rsidR="00873C93">
              <w:t xml:space="preserve">Pulse </w:t>
            </w:r>
            <w:r w:rsidR="001537FC">
              <w:t xml:space="preserve">Reports (as provided by OpenSquare) </w:t>
            </w:r>
            <w:r w:rsidR="00030602">
              <w:t xml:space="preserve">to </w:t>
            </w:r>
            <w:r w:rsidR="001537FC">
              <w:t xml:space="preserve">identify key themes </w:t>
            </w:r>
            <w:r w:rsidR="007B7BF3">
              <w:t xml:space="preserve"> and trend </w:t>
            </w:r>
            <w:r w:rsidR="00030602">
              <w:t xml:space="preserve">insights to </w:t>
            </w:r>
            <w:proofErr w:type="spellStart"/>
            <w:r w:rsidR="00030602">
              <w:t>OpCom</w:t>
            </w:r>
            <w:proofErr w:type="spellEnd"/>
            <w:r w:rsidR="00030602">
              <w:t xml:space="preserve"> and Senior Leaders </w:t>
            </w:r>
          </w:p>
          <w:p w14:paraId="60D44DE1" w14:textId="3FDC5C36" w:rsidR="003F1388" w:rsidRDefault="003F1388" w:rsidP="003F1388">
            <w:pPr>
              <w:pStyle w:val="Tabletext"/>
              <w:numPr>
                <w:ilvl w:val="0"/>
                <w:numId w:val="16"/>
              </w:numPr>
              <w:spacing w:after="0" w:line="360" w:lineRule="auto"/>
              <w:jc w:val="both"/>
            </w:pPr>
            <w:r>
              <w:t>Provid</w:t>
            </w:r>
            <w:r w:rsidR="0064419F">
              <w:t>ing</w:t>
            </w:r>
            <w:r>
              <w:t xml:space="preserve"> accurate and timely metrics relating to Pulse and </w:t>
            </w:r>
            <w:r w:rsidR="002C1D0A">
              <w:t>Employee Engagement</w:t>
            </w:r>
            <w:r>
              <w:t xml:space="preserve"> action plans to </w:t>
            </w:r>
            <w:r w:rsidR="001537FC">
              <w:t>deliver</w:t>
            </w:r>
            <w:r>
              <w:t xml:space="preserve"> effective </w:t>
            </w:r>
            <w:proofErr w:type="spellStart"/>
            <w:r>
              <w:t>Obeya</w:t>
            </w:r>
            <w:proofErr w:type="spellEnd"/>
            <w:r>
              <w:t xml:space="preserve"> reporting </w:t>
            </w:r>
          </w:p>
          <w:p w14:paraId="1AB2C63A" w14:textId="629F794B" w:rsidR="003F1388" w:rsidRPr="003F1388" w:rsidRDefault="003F1388" w:rsidP="003F1388">
            <w:pPr>
              <w:pStyle w:val="Tabletext"/>
              <w:spacing w:after="0" w:line="360" w:lineRule="auto"/>
              <w:jc w:val="both"/>
              <w:rPr>
                <w:b/>
                <w:bCs/>
              </w:rPr>
            </w:pPr>
            <w:r w:rsidRPr="003F1388">
              <w:rPr>
                <w:b/>
                <w:bCs/>
              </w:rPr>
              <w:t>Employee engagement</w:t>
            </w:r>
            <w:r w:rsidR="00E473BB">
              <w:rPr>
                <w:b/>
                <w:bCs/>
              </w:rPr>
              <w:t xml:space="preserve"> and employee voice</w:t>
            </w:r>
          </w:p>
          <w:p w14:paraId="038B76FD" w14:textId="4A1E1B35" w:rsidR="00AB7985" w:rsidRDefault="00966A26" w:rsidP="002C1D0A">
            <w:pPr>
              <w:pStyle w:val="Tabletext"/>
              <w:numPr>
                <w:ilvl w:val="0"/>
                <w:numId w:val="16"/>
              </w:numPr>
              <w:spacing w:after="0" w:line="360" w:lineRule="auto"/>
              <w:jc w:val="both"/>
            </w:pPr>
            <w:r>
              <w:t>Working</w:t>
            </w:r>
            <w:r w:rsidR="002C1D0A">
              <w:t xml:space="preserve"> with the HR Operations team to support in identifying, designing, and implementing engagement initiatives across the UK, </w:t>
            </w:r>
            <w:r w:rsidR="00AB7985">
              <w:t>in line with the survey results and organisational strategy</w:t>
            </w:r>
          </w:p>
          <w:p w14:paraId="7DDB173A" w14:textId="2EFAB160" w:rsidR="00030602" w:rsidRDefault="00030602" w:rsidP="00030602">
            <w:pPr>
              <w:pStyle w:val="Tabletext"/>
              <w:numPr>
                <w:ilvl w:val="0"/>
                <w:numId w:val="16"/>
              </w:numPr>
              <w:spacing w:after="0" w:line="360" w:lineRule="auto"/>
              <w:jc w:val="both"/>
            </w:pPr>
            <w:r>
              <w:t>Develop</w:t>
            </w:r>
            <w:r w:rsidR="000B2398">
              <w:t>ing</w:t>
            </w:r>
            <w:r>
              <w:t xml:space="preserve"> feedback loops through listening sessions and creat</w:t>
            </w:r>
            <w:r w:rsidR="0064419F">
              <w:t>ing</w:t>
            </w:r>
            <w:r>
              <w:t xml:space="preserve"> further opportunities for the employee voice</w:t>
            </w:r>
          </w:p>
          <w:p w14:paraId="1A02D8EE" w14:textId="574F9609" w:rsidR="00877FB9" w:rsidRDefault="001537FC" w:rsidP="00AB7985">
            <w:pPr>
              <w:pStyle w:val="Tabletext"/>
              <w:numPr>
                <w:ilvl w:val="0"/>
                <w:numId w:val="16"/>
              </w:numPr>
              <w:spacing w:after="0" w:line="360" w:lineRule="auto"/>
              <w:jc w:val="both"/>
            </w:pPr>
            <w:r>
              <w:t>M</w:t>
            </w:r>
            <w:r w:rsidR="00877FB9">
              <w:t xml:space="preserve">onitor relevant KPIs </w:t>
            </w:r>
            <w:r>
              <w:t xml:space="preserve">(including related </w:t>
            </w:r>
            <w:proofErr w:type="spellStart"/>
            <w:r w:rsidR="00877FB9">
              <w:t>Obeya</w:t>
            </w:r>
            <w:proofErr w:type="spellEnd"/>
            <w:r>
              <w:t xml:space="preserve"> KPIs)</w:t>
            </w:r>
            <w:r w:rsidR="00877FB9">
              <w:t xml:space="preserve"> and other reporting commitments to ensure a consistent and clear approach</w:t>
            </w:r>
          </w:p>
          <w:p w14:paraId="0509D392" w14:textId="40E5A79B" w:rsidR="0064419F" w:rsidRDefault="0064419F" w:rsidP="00AB7985">
            <w:pPr>
              <w:pStyle w:val="Tabletext"/>
              <w:numPr>
                <w:ilvl w:val="0"/>
                <w:numId w:val="16"/>
              </w:numPr>
              <w:spacing w:after="0" w:line="360" w:lineRule="auto"/>
              <w:jc w:val="both"/>
            </w:pPr>
            <w:r>
              <w:t>Supporting the integration of new contracts by ensuring a positive employee experience is delivered and embedded throughout the transition period</w:t>
            </w:r>
          </w:p>
          <w:p w14:paraId="455BC1EC" w14:textId="2154CB35" w:rsidR="00447D5F" w:rsidRDefault="00447D5F" w:rsidP="00447D5F">
            <w:pPr>
              <w:pStyle w:val="Tabletext"/>
              <w:numPr>
                <w:ilvl w:val="0"/>
                <w:numId w:val="16"/>
              </w:numPr>
              <w:spacing w:after="0" w:line="360" w:lineRule="auto"/>
              <w:jc w:val="both"/>
            </w:pPr>
            <w:r>
              <w:t>Manage the delivery of allocated HR projects and initiatives (with or without project management team support as appropriate)</w:t>
            </w:r>
          </w:p>
          <w:p w14:paraId="59170707" w14:textId="3742327C" w:rsidR="00030602" w:rsidRPr="00370BA6" w:rsidRDefault="003F1388" w:rsidP="00030602">
            <w:pPr>
              <w:pStyle w:val="Tabletext"/>
              <w:spacing w:after="0"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Cross department co-ordination and synergy </w:t>
            </w:r>
          </w:p>
          <w:p w14:paraId="6375743A" w14:textId="473C41A3" w:rsidR="00030602" w:rsidRDefault="00030602" w:rsidP="00030602">
            <w:pPr>
              <w:pStyle w:val="Tabletext"/>
              <w:numPr>
                <w:ilvl w:val="0"/>
                <w:numId w:val="15"/>
              </w:numPr>
              <w:spacing w:after="0" w:line="360" w:lineRule="auto"/>
              <w:jc w:val="both"/>
            </w:pPr>
            <w:r>
              <w:t>Work</w:t>
            </w:r>
            <w:r w:rsidR="000B2398">
              <w:t>ing</w:t>
            </w:r>
            <w:r>
              <w:t xml:space="preserve"> with the </w:t>
            </w:r>
            <w:r w:rsidR="00F436A8">
              <w:t>CBO</w:t>
            </w:r>
            <w:r>
              <w:t xml:space="preserve"> to manage communication and engagement across their portfolio and encourage collaboration across these functions and beyond</w:t>
            </w:r>
          </w:p>
          <w:p w14:paraId="2BF8C95C" w14:textId="5370D8E2" w:rsidR="00030602" w:rsidRDefault="00030602" w:rsidP="00030602">
            <w:pPr>
              <w:pStyle w:val="Tabletext"/>
              <w:numPr>
                <w:ilvl w:val="0"/>
                <w:numId w:val="15"/>
              </w:numPr>
              <w:spacing w:after="0" w:line="360" w:lineRule="auto"/>
              <w:jc w:val="both"/>
            </w:pPr>
            <w:r>
              <w:t>Proactively managing the scheduling and content of #together sessions for each function and</w:t>
            </w:r>
            <w:r w:rsidR="007C32AC">
              <w:t xml:space="preserve"> Business Services Leadership Team</w:t>
            </w:r>
            <w:r>
              <w:t xml:space="preserve"> </w:t>
            </w:r>
            <w:r w:rsidR="007C32AC">
              <w:t>(</w:t>
            </w:r>
            <w:r>
              <w:t>BSLT</w:t>
            </w:r>
            <w:r w:rsidR="007C32AC">
              <w:t>)</w:t>
            </w:r>
            <w:r>
              <w:t xml:space="preserve"> Meetings in liaison with the </w:t>
            </w:r>
            <w:r w:rsidR="000B2398">
              <w:t>appropriate stakeholders</w:t>
            </w:r>
            <w:r w:rsidR="0016113C">
              <w:t xml:space="preserve"> to ensure they are adding value</w:t>
            </w:r>
          </w:p>
          <w:p w14:paraId="1194F1A2" w14:textId="233BBA8D" w:rsidR="009F0124" w:rsidRDefault="00030602" w:rsidP="00F53461">
            <w:pPr>
              <w:pStyle w:val="Tabletext"/>
              <w:numPr>
                <w:ilvl w:val="0"/>
                <w:numId w:val="15"/>
              </w:numPr>
              <w:spacing w:after="0" w:line="360" w:lineRule="auto"/>
              <w:jc w:val="both"/>
            </w:pPr>
            <w:r>
              <w:t>Logging</w:t>
            </w:r>
            <w:r w:rsidR="00F436A8">
              <w:t xml:space="preserve"> and </w:t>
            </w:r>
            <w:r>
              <w:t xml:space="preserve">co-ordinating </w:t>
            </w:r>
            <w:r w:rsidR="00CB63EF">
              <w:t xml:space="preserve">BSLT </w:t>
            </w:r>
            <w:r>
              <w:t>actions,</w:t>
            </w:r>
            <w:r w:rsidR="00F436A8">
              <w:t xml:space="preserve"> providing updates on a regular basis to support in timely delivery</w:t>
            </w:r>
          </w:p>
          <w:p w14:paraId="3104A04D" w14:textId="0B6AD5F2" w:rsidR="005758DC" w:rsidRDefault="005758DC" w:rsidP="005758DC">
            <w:pPr>
              <w:pStyle w:val="Tabletext"/>
              <w:numPr>
                <w:ilvl w:val="0"/>
                <w:numId w:val="15"/>
              </w:numPr>
              <w:spacing w:after="0" w:line="360" w:lineRule="auto"/>
              <w:jc w:val="both"/>
            </w:pPr>
            <w:r>
              <w:t>Attend</w:t>
            </w:r>
            <w:r w:rsidR="000B2398">
              <w:t>ing</w:t>
            </w:r>
            <w:r>
              <w:t xml:space="preserve"> appropriate meetings on behalf of the </w:t>
            </w:r>
            <w:r w:rsidR="00F436A8">
              <w:t>CBO</w:t>
            </w:r>
            <w:r>
              <w:t>, as and when required, acting under their instruction on their behalf and providing written updates on key actions and risk</w:t>
            </w:r>
            <w:r w:rsidR="00CB63EF">
              <w:t>s</w:t>
            </w:r>
          </w:p>
          <w:p w14:paraId="021E29DD" w14:textId="00ADC7AE" w:rsidR="003F1388" w:rsidRPr="000C0152" w:rsidRDefault="003F1388" w:rsidP="003F1388">
            <w:pPr>
              <w:pStyle w:val="Tabletext"/>
              <w:spacing w:after="0"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Maintaining and enhancing</w:t>
            </w:r>
            <w:r w:rsidRPr="000C0152">
              <w:rPr>
                <w:b/>
                <w:bCs/>
              </w:rPr>
              <w:t xml:space="preserve"> SUEZ UK</w:t>
            </w:r>
            <w:r>
              <w:rPr>
                <w:b/>
                <w:bCs/>
              </w:rPr>
              <w:t>’s reputation as a top large company to work for</w:t>
            </w:r>
            <w:r w:rsidR="00A31521">
              <w:rPr>
                <w:b/>
                <w:bCs/>
              </w:rPr>
              <w:t xml:space="preserve"> (internally and externally)</w:t>
            </w:r>
          </w:p>
          <w:p w14:paraId="5A38BCC1" w14:textId="3C30397A" w:rsidR="003F1388" w:rsidRDefault="001D49A4" w:rsidP="003F1388">
            <w:pPr>
              <w:pStyle w:val="Tabletext"/>
              <w:numPr>
                <w:ilvl w:val="0"/>
                <w:numId w:val="17"/>
              </w:numPr>
              <w:spacing w:after="0" w:line="360" w:lineRule="auto"/>
              <w:jc w:val="both"/>
            </w:pPr>
            <w:r>
              <w:lastRenderedPageBreak/>
              <w:t>Collaborat</w:t>
            </w:r>
            <w:r w:rsidR="000B2398">
              <w:t>ing</w:t>
            </w:r>
            <w:r>
              <w:t xml:space="preserve"> with the CBO </w:t>
            </w:r>
            <w:r w:rsidR="00CB63EF">
              <w:t xml:space="preserve">and HR ‘Heads of’ </w:t>
            </w:r>
            <w:r>
              <w:t>to enhance SUEZ UK’s reputation as a desirable employer, boosting their internal and external visibility through various media channels</w:t>
            </w:r>
            <w:r w:rsidR="000B2398">
              <w:t xml:space="preserve"> and events</w:t>
            </w:r>
            <w:r>
              <w:t xml:space="preserve"> </w:t>
            </w:r>
          </w:p>
          <w:p w14:paraId="4DAE1E2B" w14:textId="5B5E5DAF" w:rsidR="003F1388" w:rsidRDefault="003F1388" w:rsidP="003F1388">
            <w:pPr>
              <w:pStyle w:val="Tabletext"/>
              <w:numPr>
                <w:ilvl w:val="0"/>
                <w:numId w:val="17"/>
              </w:numPr>
              <w:spacing w:after="0" w:line="360" w:lineRule="auto"/>
              <w:jc w:val="both"/>
            </w:pPr>
            <w:r>
              <w:t>Drafting of relevant internal and external communications</w:t>
            </w:r>
            <w:r w:rsidR="000B2398">
              <w:t xml:space="preserve"> </w:t>
            </w:r>
            <w:r w:rsidR="001D49A4">
              <w:t>tailored to the specific needs of stakeholders</w:t>
            </w:r>
          </w:p>
          <w:p w14:paraId="0C702518" w14:textId="2B1992D3" w:rsidR="00532FC8" w:rsidRDefault="00532FC8" w:rsidP="003F1388">
            <w:pPr>
              <w:pStyle w:val="Tabletext"/>
              <w:numPr>
                <w:ilvl w:val="0"/>
                <w:numId w:val="17"/>
              </w:numPr>
              <w:spacing w:after="0" w:line="360" w:lineRule="auto"/>
              <w:jc w:val="both"/>
            </w:pPr>
            <w:r>
              <w:t>Collaborat</w:t>
            </w:r>
            <w:r w:rsidR="000B2398">
              <w:t>ing</w:t>
            </w:r>
            <w:r>
              <w:t xml:space="preserve"> closely with the Communications</w:t>
            </w:r>
            <w:r w:rsidR="000B2398">
              <w:t xml:space="preserve"> and Marketing teams</w:t>
            </w:r>
            <w:r>
              <w:t xml:space="preserve"> to spotlight thought leadership and outstanding contributions by highlighting profiles of the CBO and other</w:t>
            </w:r>
            <w:r w:rsidR="000B2398">
              <w:t xml:space="preserve"> relevant stakeholders</w:t>
            </w:r>
          </w:p>
          <w:p w14:paraId="05B5AFA5" w14:textId="4570808C" w:rsidR="002C1D0A" w:rsidRDefault="002C1D0A" w:rsidP="00877FB9">
            <w:pPr>
              <w:pStyle w:val="Tabletext"/>
              <w:numPr>
                <w:ilvl w:val="0"/>
                <w:numId w:val="17"/>
              </w:numPr>
              <w:spacing w:after="0" w:line="360" w:lineRule="auto"/>
              <w:jc w:val="both"/>
            </w:pPr>
            <w:r>
              <w:t>Benchmark</w:t>
            </w:r>
            <w:r w:rsidR="000B2398">
              <w:t>ing</w:t>
            </w:r>
            <w:r>
              <w:t xml:space="preserve"> SUEZ </w:t>
            </w:r>
            <w:r w:rsidR="0064419F">
              <w:t xml:space="preserve">UK </w:t>
            </w:r>
            <w:r>
              <w:t xml:space="preserve">against relevant businesses within our sector and beyond to </w:t>
            </w:r>
            <w:r w:rsidR="000B2398">
              <w:t xml:space="preserve">support in </w:t>
            </w:r>
            <w:r>
              <w:t>establish</w:t>
            </w:r>
            <w:r w:rsidR="000B2398">
              <w:t>ing</w:t>
            </w:r>
            <w:r>
              <w:t xml:space="preserve"> best practice and ensur</w:t>
            </w:r>
            <w:r w:rsidR="000B2398">
              <w:t>ing</w:t>
            </w:r>
            <w:r>
              <w:t xml:space="preserve"> our employee experience provides a differentiated employee value proposition</w:t>
            </w:r>
          </w:p>
          <w:p w14:paraId="6F176B86" w14:textId="0514CC41" w:rsidR="00A31521" w:rsidRDefault="00A31521" w:rsidP="00A31521">
            <w:pPr>
              <w:pStyle w:val="Tabletext"/>
              <w:numPr>
                <w:ilvl w:val="0"/>
                <w:numId w:val="17"/>
              </w:numPr>
              <w:spacing w:after="0" w:line="360" w:lineRule="auto"/>
              <w:jc w:val="both"/>
            </w:pPr>
            <w:r>
              <w:t xml:space="preserve">Business Services lead on the identification, drafting and submission of internal and external awards. </w:t>
            </w:r>
          </w:p>
          <w:p w14:paraId="09EC8FA4" w14:textId="2DC9B50D" w:rsidR="00A31521" w:rsidRPr="000B2398" w:rsidRDefault="00A31521" w:rsidP="00A31521">
            <w:pPr>
              <w:pStyle w:val="Tabletext"/>
              <w:numPr>
                <w:ilvl w:val="0"/>
                <w:numId w:val="17"/>
              </w:numPr>
              <w:spacing w:after="0" w:line="360" w:lineRule="auto"/>
              <w:jc w:val="both"/>
            </w:pPr>
            <w:r>
              <w:t xml:space="preserve">Design and delivery of internal conferences, as required. </w:t>
            </w:r>
          </w:p>
          <w:p w14:paraId="22F87D0C" w14:textId="08006616" w:rsidR="00877FB9" w:rsidRPr="00877FB9" w:rsidRDefault="00A31521" w:rsidP="00877FB9">
            <w:pPr>
              <w:pStyle w:val="Tabletext"/>
              <w:spacing w:after="0"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People and </w:t>
            </w:r>
            <w:r w:rsidR="00877FB9" w:rsidRPr="00877FB9">
              <w:rPr>
                <w:b/>
                <w:bCs/>
              </w:rPr>
              <w:t>HR Strateg</w:t>
            </w:r>
            <w:r>
              <w:rPr>
                <w:b/>
                <w:bCs/>
              </w:rPr>
              <w:t>ies</w:t>
            </w:r>
          </w:p>
          <w:p w14:paraId="555CF9C6" w14:textId="12590AB3" w:rsidR="00877FB9" w:rsidRDefault="00877FB9" w:rsidP="00877FB9">
            <w:pPr>
              <w:pStyle w:val="Tabletext"/>
              <w:numPr>
                <w:ilvl w:val="0"/>
                <w:numId w:val="17"/>
              </w:numPr>
              <w:spacing w:after="0" w:line="360" w:lineRule="auto"/>
              <w:jc w:val="both"/>
            </w:pPr>
            <w:r>
              <w:t>Work</w:t>
            </w:r>
            <w:r w:rsidR="000B2398">
              <w:t>ing</w:t>
            </w:r>
            <w:r>
              <w:t xml:space="preserve"> with the </w:t>
            </w:r>
            <w:r w:rsidR="000B2398">
              <w:t>CBO</w:t>
            </w:r>
            <w:r>
              <w:t xml:space="preserve"> and SUEZ UK HR Leaders to develop </w:t>
            </w:r>
            <w:r w:rsidR="00A31521">
              <w:t xml:space="preserve">a People Strategy and </w:t>
            </w:r>
            <w:r>
              <w:t>HR strategy aligned to UK and SUEZ Group priorities</w:t>
            </w:r>
          </w:p>
          <w:p w14:paraId="67D7173E" w14:textId="77777777" w:rsidR="00966A26" w:rsidRPr="00966A26" w:rsidRDefault="00966A26" w:rsidP="00966A26">
            <w:pPr>
              <w:pStyle w:val="Tabletext"/>
              <w:numPr>
                <w:ilvl w:val="0"/>
                <w:numId w:val="17"/>
              </w:numPr>
              <w:spacing w:after="0" w:line="360" w:lineRule="auto"/>
              <w:jc w:val="both"/>
              <w:rPr>
                <w:b/>
                <w:bCs/>
              </w:rPr>
            </w:pPr>
            <w:r>
              <w:t xml:space="preserve">Collaborating with the HR team to monitor the </w:t>
            </w:r>
            <w:r w:rsidR="003F1388">
              <w:t xml:space="preserve">HR strategy and associated actions to </w:t>
            </w:r>
            <w:r>
              <w:t>drive forward</w:t>
            </w:r>
            <w:r w:rsidR="003F1388">
              <w:t xml:space="preserve"> initiatives and actions</w:t>
            </w:r>
            <w:r w:rsidR="00B70D55">
              <w:t xml:space="preserve"> </w:t>
            </w:r>
          </w:p>
          <w:p w14:paraId="4352950C" w14:textId="6C788D71" w:rsidR="003F1388" w:rsidRPr="002C1D0A" w:rsidRDefault="00B70D55" w:rsidP="00966A26">
            <w:pPr>
              <w:pStyle w:val="Tabletext"/>
              <w:numPr>
                <w:ilvl w:val="0"/>
                <w:numId w:val="17"/>
              </w:numPr>
              <w:spacing w:after="0" w:line="360" w:lineRule="auto"/>
              <w:jc w:val="both"/>
              <w:rPr>
                <w:b/>
                <w:bCs/>
              </w:rPr>
            </w:pPr>
            <w:r>
              <w:t>Maintain</w:t>
            </w:r>
            <w:r w:rsidR="000B2398">
              <w:t>ing</w:t>
            </w:r>
            <w:r>
              <w:t xml:space="preserve"> a dynamic HR strategy document that is current and available to all key stakeholders </w:t>
            </w:r>
          </w:p>
        </w:tc>
      </w:tr>
    </w:tbl>
    <w:p w14:paraId="52BAD58C" w14:textId="77777777" w:rsidR="005C2991" w:rsidRPr="002C1D0A" w:rsidRDefault="005C2991" w:rsidP="00F53461">
      <w:pPr>
        <w:pStyle w:val="Tabletext"/>
        <w:spacing w:after="0" w:line="360" w:lineRule="auto"/>
        <w:jc w:val="both"/>
        <w:rPr>
          <w:sz w:val="4"/>
          <w:szCs w:val="4"/>
        </w:rPr>
      </w:pPr>
    </w:p>
    <w:p w14:paraId="49B3D305" w14:textId="77777777" w:rsidR="005C2991" w:rsidRPr="00666AFE" w:rsidRDefault="005C2991" w:rsidP="00F53461">
      <w:pPr>
        <w:pStyle w:val="Tabletext"/>
        <w:spacing w:after="0" w:line="360" w:lineRule="auto"/>
        <w:jc w:val="both"/>
        <w:rPr>
          <w:sz w:val="4"/>
          <w:szCs w:val="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9B4BBA" w14:paraId="466B9F11" w14:textId="77777777" w:rsidTr="00A968E3">
        <w:tc>
          <w:tcPr>
            <w:tcW w:w="5000" w:type="pct"/>
            <w:shd w:val="clear" w:color="auto" w:fill="BADB2A" w:themeFill="background2"/>
          </w:tcPr>
          <w:p w14:paraId="46ABC32E" w14:textId="02B63C4B" w:rsidR="009B4BBA" w:rsidRDefault="009B4BBA" w:rsidP="001A1BA8">
            <w:pPr>
              <w:pStyle w:val="Sectiontableheading"/>
            </w:pPr>
            <w:r>
              <w:t>Skills</w:t>
            </w:r>
          </w:p>
        </w:tc>
      </w:tr>
      <w:tr w:rsidR="009B4BBA" w14:paraId="374B830D" w14:textId="77777777" w:rsidTr="00A968E3">
        <w:sdt>
          <w:sdtPr>
            <w:id w:val="-1072890982"/>
            <w:placeholder>
              <w:docPart w:val="56949A1B3080490582BD45A6541D9567"/>
            </w:placeholder>
          </w:sdtPr>
          <w:sdtEndPr/>
          <w:sdtContent>
            <w:tc>
              <w:tcPr>
                <w:tcW w:w="5000" w:type="pct"/>
              </w:tcPr>
              <w:p w14:paraId="292CCC6B" w14:textId="77777777" w:rsidR="003223AC" w:rsidRDefault="003F1388" w:rsidP="003223AC">
                <w:pPr>
                  <w:pStyle w:val="Tabletext"/>
                  <w:numPr>
                    <w:ilvl w:val="0"/>
                    <w:numId w:val="17"/>
                  </w:numPr>
                  <w:jc w:val="both"/>
                </w:pPr>
                <w:r>
                  <w:t xml:space="preserve">Strong </w:t>
                </w:r>
                <w:r w:rsidR="000B2398">
                  <w:t>data analysis skills</w:t>
                </w:r>
                <w:r>
                  <w:t xml:space="preserve"> and ability to interpret data findings </w:t>
                </w:r>
                <w:r w:rsidR="000B2398">
                  <w:t>to recommend clear insights</w:t>
                </w:r>
              </w:p>
              <w:p w14:paraId="24801189" w14:textId="77777777" w:rsidR="003223AC" w:rsidRDefault="003223AC" w:rsidP="003223AC">
                <w:pPr>
                  <w:pStyle w:val="Tabletext"/>
                  <w:numPr>
                    <w:ilvl w:val="0"/>
                    <w:numId w:val="17"/>
                  </w:numPr>
                  <w:jc w:val="both"/>
                </w:pPr>
                <w:r w:rsidRPr="003223AC">
                  <w:t xml:space="preserve">Excellent writing skills - able to produce high-quality written copy for a range of audiences and different purposes </w:t>
                </w:r>
              </w:p>
              <w:p w14:paraId="31FE13FD" w14:textId="0EA6C418" w:rsidR="00020A8A" w:rsidRDefault="00A62CD2" w:rsidP="003223AC">
                <w:pPr>
                  <w:pStyle w:val="Tabletext"/>
                  <w:numPr>
                    <w:ilvl w:val="0"/>
                    <w:numId w:val="17"/>
                  </w:numPr>
                  <w:jc w:val="both"/>
                </w:pPr>
                <w:r>
                  <w:t xml:space="preserve">Excellent presentation skills </w:t>
                </w:r>
                <w:r w:rsidR="003223AC" w:rsidRPr="003223AC">
                  <w:t>- able to create and deliver high-quality and impactful presentations</w:t>
                </w:r>
              </w:p>
              <w:p w14:paraId="33113B0A" w14:textId="3254D013" w:rsidR="00A62CD2" w:rsidRDefault="00020A8A" w:rsidP="00A62CD2">
                <w:pPr>
                  <w:pStyle w:val="Tabletext"/>
                  <w:numPr>
                    <w:ilvl w:val="0"/>
                    <w:numId w:val="17"/>
                  </w:numPr>
                  <w:jc w:val="both"/>
                </w:pPr>
                <w:r>
                  <w:t>Strong</w:t>
                </w:r>
                <w:r w:rsidR="00A62CD2">
                  <w:t xml:space="preserve"> </w:t>
                </w:r>
                <w:r w:rsidR="003C773C">
                  <w:t xml:space="preserve">negotiation and </w:t>
                </w:r>
                <w:r w:rsidR="00A62CD2">
                  <w:t xml:space="preserve">influencing skills </w:t>
                </w:r>
              </w:p>
              <w:p w14:paraId="3712AD6C" w14:textId="6BEF90CB" w:rsidR="00A62CD2" w:rsidRDefault="00A62CD2" w:rsidP="00A62CD2">
                <w:pPr>
                  <w:pStyle w:val="Tabletext"/>
                  <w:numPr>
                    <w:ilvl w:val="0"/>
                    <w:numId w:val="17"/>
                  </w:numPr>
                  <w:jc w:val="both"/>
                </w:pPr>
                <w:r>
                  <w:t>Highly organised with excellent time management</w:t>
                </w:r>
              </w:p>
              <w:p w14:paraId="37E024D8" w14:textId="77777777" w:rsidR="003223AC" w:rsidRDefault="00A62CD2" w:rsidP="00A968E3">
                <w:pPr>
                  <w:pStyle w:val="Tabletext"/>
                  <w:numPr>
                    <w:ilvl w:val="0"/>
                    <w:numId w:val="17"/>
                  </w:numPr>
                  <w:jc w:val="both"/>
                </w:pPr>
                <w:r>
                  <w:t>Focus on continuous improvement</w:t>
                </w:r>
                <w:r w:rsidR="00F77190">
                  <w:t xml:space="preserve"> and innovation </w:t>
                </w:r>
              </w:p>
              <w:p w14:paraId="24FDCA6D" w14:textId="0A4597E3" w:rsidR="009B4BBA" w:rsidRDefault="003223AC" w:rsidP="00A968E3">
                <w:pPr>
                  <w:pStyle w:val="Tabletext"/>
                  <w:numPr>
                    <w:ilvl w:val="0"/>
                    <w:numId w:val="17"/>
                  </w:numPr>
                  <w:jc w:val="both"/>
                </w:pPr>
                <w:r w:rsidRPr="003223AC">
                  <w:t>Problem solving skills and the ability to operate effectively under pressure and meet tight deadlines</w:t>
                </w:r>
              </w:p>
            </w:tc>
          </w:sdtContent>
        </w:sdt>
      </w:tr>
    </w:tbl>
    <w:p w14:paraId="0211DB37" w14:textId="77777777" w:rsidR="005C2991" w:rsidRPr="00666AFE" w:rsidRDefault="005C2991" w:rsidP="00F53461">
      <w:pPr>
        <w:pStyle w:val="Tabletext"/>
        <w:spacing w:after="0" w:line="360" w:lineRule="auto"/>
        <w:jc w:val="both"/>
        <w:rPr>
          <w:sz w:val="4"/>
          <w:szCs w:val="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666AFE" w14:paraId="793F6BF6" w14:textId="77777777" w:rsidTr="00A968E3">
        <w:tc>
          <w:tcPr>
            <w:tcW w:w="5000" w:type="pct"/>
            <w:shd w:val="clear" w:color="auto" w:fill="BADB2A" w:themeFill="background2"/>
          </w:tcPr>
          <w:p w14:paraId="46E278C1" w14:textId="28962830" w:rsidR="00666AFE" w:rsidRDefault="00666AFE" w:rsidP="001A1BA8">
            <w:pPr>
              <w:pStyle w:val="Sectiontableheading"/>
            </w:pPr>
            <w:r>
              <w:t>Behaviours</w:t>
            </w:r>
          </w:p>
        </w:tc>
      </w:tr>
      <w:tr w:rsidR="00666AFE" w14:paraId="14821152" w14:textId="77777777" w:rsidTr="00A968E3">
        <w:sdt>
          <w:sdtPr>
            <w:rPr>
              <w:rFonts w:ascii="Times New Roman" w:eastAsia="Times New Roman" w:hAnsi="Times New Roman" w:cs="Times New Roman"/>
              <w:color w:val="auto"/>
              <w:sz w:val="24"/>
              <w:szCs w:val="24"/>
              <w:lang w:eastAsia="en-GB"/>
            </w:rPr>
            <w:id w:val="-552001645"/>
            <w:placeholder>
              <w:docPart w:val="1AB6714C9DE142A685B02044785E7E4D"/>
            </w:placeholder>
          </w:sdtPr>
          <w:sdtEndPr>
            <w:rPr>
              <w:rFonts w:ascii="Arial" w:eastAsiaTheme="minorHAnsi" w:hAnsi="Arial" w:cs="Arial"/>
              <w:color w:val="000000" w:themeColor="text1"/>
              <w:sz w:val="20"/>
              <w:szCs w:val="20"/>
              <w:lang w:eastAsia="en-US"/>
            </w:rPr>
          </w:sdtEndPr>
          <w:sdtContent>
            <w:tc>
              <w:tcPr>
                <w:tcW w:w="5000" w:type="pct"/>
              </w:tcPr>
              <w:p w14:paraId="3FC55576" w14:textId="439F6C58" w:rsidR="000155E4" w:rsidRDefault="000155E4" w:rsidP="000155E4">
                <w:pPr>
                  <w:pStyle w:val="Tabletext"/>
                  <w:spacing w:after="0" w:line="360" w:lineRule="auto"/>
                  <w:rPr>
                    <w:rStyle w:val="eop"/>
                    <w:color w:val="000000"/>
                    <w:shd w:val="clear" w:color="auto" w:fill="FFFFFF"/>
                  </w:rPr>
                </w:pPr>
                <w:r>
                  <w:rPr>
                    <w:rStyle w:val="normaltextrun"/>
                    <w:color w:val="000000"/>
                    <w:shd w:val="clear" w:color="auto" w:fill="FFFFFF"/>
                  </w:rPr>
                  <w:t xml:space="preserve">Clearly </w:t>
                </w:r>
                <w:r w:rsidR="00090334">
                  <w:rPr>
                    <w:rStyle w:val="normaltextrun"/>
                    <w:color w:val="000000"/>
                    <w:shd w:val="clear" w:color="auto" w:fill="FFFFFF"/>
                  </w:rPr>
                  <w:t>d</w:t>
                </w:r>
                <w:r w:rsidR="00090334">
                  <w:rPr>
                    <w:rStyle w:val="normaltextrun"/>
                    <w:shd w:val="clear" w:color="auto" w:fill="FFFFFF"/>
                  </w:rPr>
                  <w:t>emonstrates</w:t>
                </w:r>
                <w:r w:rsidR="00090334">
                  <w:rPr>
                    <w:rStyle w:val="normaltextrun"/>
                    <w:color w:val="000000"/>
                    <w:shd w:val="clear" w:color="auto" w:fill="FFFFFF"/>
                  </w:rPr>
                  <w:t xml:space="preserve"> </w:t>
                </w:r>
                <w:r>
                  <w:rPr>
                    <w:rStyle w:val="normaltextrun"/>
                    <w:color w:val="000000"/>
                    <w:shd w:val="clear" w:color="auto" w:fill="FFFFFF"/>
                  </w:rPr>
                  <w:t xml:space="preserve">the global </w:t>
                </w:r>
                <w:r w:rsidR="0041266C">
                  <w:rPr>
                    <w:rStyle w:val="normaltextrun"/>
                    <w:color w:val="000000"/>
                    <w:shd w:val="clear" w:color="auto" w:fill="FFFFFF"/>
                  </w:rPr>
                  <w:t>L</w:t>
                </w:r>
                <w:r>
                  <w:rPr>
                    <w:rStyle w:val="normaltextrun"/>
                    <w:color w:val="000000"/>
                    <w:shd w:val="clear" w:color="auto" w:fill="FFFFFF"/>
                  </w:rPr>
                  <w:t>eadership</w:t>
                </w:r>
                <w:r w:rsidR="00090334">
                  <w:rPr>
                    <w:rStyle w:val="normaltextrun"/>
                    <w:color w:val="000000"/>
                    <w:shd w:val="clear" w:color="auto" w:fill="FFFFFF"/>
                  </w:rPr>
                  <w:t xml:space="preserve"> </w:t>
                </w:r>
                <w:r w:rsidR="0041266C">
                  <w:rPr>
                    <w:rStyle w:val="normaltextrun"/>
                    <w:color w:val="000000"/>
                    <w:shd w:val="clear" w:color="auto" w:fill="FFFFFF"/>
                  </w:rPr>
                  <w:t>M</w:t>
                </w:r>
                <w:r w:rsidR="00090334">
                  <w:rPr>
                    <w:rStyle w:val="normaltextrun"/>
                    <w:shd w:val="clear" w:color="auto" w:fill="FFFFFF"/>
                  </w:rPr>
                  <w:t>odel</w:t>
                </w:r>
                <w:r>
                  <w:rPr>
                    <w:rStyle w:val="normaltextrun"/>
                    <w:color w:val="000000"/>
                    <w:shd w:val="clear" w:color="auto" w:fill="FFFFFF"/>
                  </w:rPr>
                  <w:t xml:space="preserve"> behaviours of </w:t>
                </w:r>
                <w:r w:rsidR="0041266C">
                  <w:rPr>
                    <w:rStyle w:val="normaltextrun"/>
                    <w:color w:val="000000"/>
                    <w:shd w:val="clear" w:color="auto" w:fill="FFFFFF"/>
                  </w:rPr>
                  <w:t>‘</w:t>
                </w:r>
                <w:r>
                  <w:rPr>
                    <w:rStyle w:val="normaltextrun"/>
                    <w:color w:val="000000"/>
                    <w:shd w:val="clear" w:color="auto" w:fill="FFFFFF"/>
                  </w:rPr>
                  <w:t>Shape the future</w:t>
                </w:r>
                <w:r w:rsidR="0041266C">
                  <w:rPr>
                    <w:rStyle w:val="normaltextrun"/>
                    <w:color w:val="000000"/>
                    <w:shd w:val="clear" w:color="auto" w:fill="FFFFFF"/>
                  </w:rPr>
                  <w:t>’</w:t>
                </w:r>
                <w:r>
                  <w:rPr>
                    <w:rStyle w:val="normaltextrun"/>
                    <w:color w:val="000000"/>
                    <w:shd w:val="clear" w:color="auto" w:fill="FFFFFF"/>
                  </w:rPr>
                  <w:t xml:space="preserve">, </w:t>
                </w:r>
                <w:r w:rsidR="0041266C">
                  <w:rPr>
                    <w:rStyle w:val="normaltextrun"/>
                    <w:color w:val="000000"/>
                    <w:shd w:val="clear" w:color="auto" w:fill="FFFFFF"/>
                  </w:rPr>
                  <w:t>‘</w:t>
                </w:r>
                <w:r>
                  <w:rPr>
                    <w:rStyle w:val="normaltextrun"/>
                    <w:color w:val="000000"/>
                    <w:shd w:val="clear" w:color="auto" w:fill="FFFFFF"/>
                  </w:rPr>
                  <w:t>Make it happen</w:t>
                </w:r>
                <w:r w:rsidR="0041266C">
                  <w:rPr>
                    <w:rStyle w:val="normaltextrun"/>
                    <w:color w:val="000000"/>
                    <w:shd w:val="clear" w:color="auto" w:fill="FFFFFF"/>
                  </w:rPr>
                  <w:t>’</w:t>
                </w:r>
                <w:r>
                  <w:rPr>
                    <w:rStyle w:val="normaltextrun"/>
                    <w:color w:val="000000"/>
                    <w:shd w:val="clear" w:color="auto" w:fill="FFFFFF"/>
                  </w:rPr>
                  <w:t xml:space="preserve">, </w:t>
                </w:r>
                <w:r w:rsidR="0041266C">
                  <w:rPr>
                    <w:rStyle w:val="normaltextrun"/>
                    <w:color w:val="000000"/>
                    <w:shd w:val="clear" w:color="auto" w:fill="FFFFFF"/>
                  </w:rPr>
                  <w:t>‘</w:t>
                </w:r>
                <w:r>
                  <w:rPr>
                    <w:rStyle w:val="normaltextrun"/>
                    <w:color w:val="000000"/>
                    <w:shd w:val="clear" w:color="auto" w:fill="FFFFFF"/>
                  </w:rPr>
                  <w:t>Collaborate to elevate</w:t>
                </w:r>
                <w:r w:rsidR="0041266C">
                  <w:rPr>
                    <w:rStyle w:val="normaltextrun"/>
                    <w:color w:val="000000"/>
                    <w:shd w:val="clear" w:color="auto" w:fill="FFFFFF"/>
                  </w:rPr>
                  <w:t>’</w:t>
                </w:r>
                <w:r w:rsidR="00090334">
                  <w:rPr>
                    <w:rStyle w:val="normaltextrun"/>
                    <w:color w:val="000000"/>
                    <w:shd w:val="clear" w:color="auto" w:fill="FFFFFF"/>
                  </w:rPr>
                  <w:t xml:space="preserve"> </w:t>
                </w:r>
                <w:r w:rsidR="00090334">
                  <w:rPr>
                    <w:rStyle w:val="normaltextrun"/>
                    <w:shd w:val="clear" w:color="auto" w:fill="FFFFFF"/>
                  </w:rPr>
                  <w:t>and</w:t>
                </w:r>
                <w:r>
                  <w:rPr>
                    <w:rStyle w:val="normaltextrun"/>
                    <w:color w:val="000000"/>
                    <w:shd w:val="clear" w:color="auto" w:fill="FFFFFF"/>
                  </w:rPr>
                  <w:t xml:space="preserve"> </w:t>
                </w:r>
                <w:r w:rsidR="0041266C">
                  <w:rPr>
                    <w:rStyle w:val="normaltextrun"/>
                    <w:color w:val="000000"/>
                    <w:shd w:val="clear" w:color="auto" w:fill="FFFFFF"/>
                  </w:rPr>
                  <w:t>‘</w:t>
                </w:r>
                <w:r>
                  <w:rPr>
                    <w:rStyle w:val="normaltextrun"/>
                    <w:color w:val="000000"/>
                    <w:shd w:val="clear" w:color="auto" w:fill="FFFFFF"/>
                  </w:rPr>
                  <w:t>Unleash the potential of our people</w:t>
                </w:r>
                <w:r w:rsidR="0041266C">
                  <w:rPr>
                    <w:rStyle w:val="normaltextrun"/>
                    <w:color w:val="000000"/>
                    <w:shd w:val="clear" w:color="auto" w:fill="FFFFFF"/>
                  </w:rPr>
                  <w:t>’</w:t>
                </w:r>
                <w:r>
                  <w:rPr>
                    <w:rStyle w:val="normaltextrun"/>
                    <w:color w:val="000000"/>
                    <w:shd w:val="clear" w:color="auto" w:fill="FFFFFF"/>
                  </w:rPr>
                  <w:t xml:space="preserve"> </w:t>
                </w:r>
                <w:r w:rsidR="00585B1C">
                  <w:rPr>
                    <w:rStyle w:val="normaltextrun"/>
                    <w:color w:val="000000"/>
                    <w:shd w:val="clear" w:color="auto" w:fill="FFFFFF"/>
                  </w:rPr>
                  <w:t>t</w:t>
                </w:r>
                <w:r w:rsidR="00585B1C">
                  <w:rPr>
                    <w:rStyle w:val="normaltextrun"/>
                    <w:shd w:val="clear" w:color="auto" w:fill="FFFFFF"/>
                  </w:rPr>
                  <w:t>hrough</w:t>
                </w:r>
                <w:r>
                  <w:rPr>
                    <w:rStyle w:val="normaltextrun"/>
                    <w:color w:val="000000"/>
                    <w:shd w:val="clear" w:color="auto" w:fill="FFFFFF"/>
                  </w:rPr>
                  <w:t>;</w:t>
                </w:r>
              </w:p>
              <w:p w14:paraId="106C69B6" w14:textId="19956029" w:rsidR="000155E4" w:rsidRPr="00447D5F" w:rsidRDefault="000155E4" w:rsidP="00447D5F">
                <w:pPr>
                  <w:pStyle w:val="Tabletext"/>
                  <w:numPr>
                    <w:ilvl w:val="0"/>
                    <w:numId w:val="17"/>
                  </w:numPr>
                  <w:jc w:val="both"/>
                </w:pPr>
                <w:r w:rsidRPr="00447D5F">
                  <w:t>Effective communication</w:t>
                </w:r>
                <w:r w:rsidR="00585B1C" w:rsidRPr="00447D5F">
                  <w:t>:</w:t>
                </w:r>
                <w:r w:rsidRPr="00447D5F">
                  <w:t xml:space="preserve"> being clear, open and transparent with </w:t>
                </w:r>
                <w:r w:rsidR="009303B0" w:rsidRPr="00447D5F">
                  <w:t>all</w:t>
                </w:r>
                <w:r w:rsidRPr="00447D5F">
                  <w:t xml:space="preserve"> stakeholders</w:t>
                </w:r>
              </w:p>
              <w:p w14:paraId="4AEE2D25" w14:textId="2D1BBCC5" w:rsidR="003855C3" w:rsidRPr="00447D5F" w:rsidRDefault="00020A8A" w:rsidP="00447D5F">
                <w:pPr>
                  <w:pStyle w:val="Tabletext"/>
                  <w:numPr>
                    <w:ilvl w:val="0"/>
                    <w:numId w:val="17"/>
                  </w:numPr>
                  <w:jc w:val="both"/>
                </w:pPr>
                <w:r w:rsidRPr="00447D5F">
                  <w:t xml:space="preserve">Strategic thinking: ability to analyse </w:t>
                </w:r>
                <w:r w:rsidR="0016113C" w:rsidRPr="00447D5F">
                  <w:t xml:space="preserve">and understand </w:t>
                </w:r>
                <w:r w:rsidRPr="00447D5F">
                  <w:t>complex issues, anticipate trends and collaboratively develop long-term strategies that align with business priorities and goals</w:t>
                </w:r>
              </w:p>
              <w:p w14:paraId="2599AA0C" w14:textId="5E890E15" w:rsidR="00020A8A" w:rsidRPr="00020A8A" w:rsidRDefault="000155E4" w:rsidP="00447D5F">
                <w:pPr>
                  <w:pStyle w:val="Tabletext"/>
                  <w:numPr>
                    <w:ilvl w:val="0"/>
                    <w:numId w:val="17"/>
                  </w:numPr>
                  <w:jc w:val="both"/>
                </w:pPr>
                <w:r w:rsidRPr="00447D5F">
                  <w:t>Active listen</w:t>
                </w:r>
                <w:r w:rsidR="004B06F9" w:rsidRPr="00447D5F">
                  <w:t>in</w:t>
                </w:r>
                <w:r w:rsidR="00266610" w:rsidRPr="00447D5F">
                  <w:t>g:</w:t>
                </w:r>
                <w:r w:rsidRPr="00447D5F">
                  <w:t xml:space="preserve"> demonstrating empathy and fostering a culture of continuous improvement and learning</w:t>
                </w:r>
              </w:p>
              <w:p w14:paraId="31BB9D5E" w14:textId="7FC9E99D" w:rsidR="00020A8A" w:rsidRPr="00447D5F" w:rsidRDefault="00020A8A" w:rsidP="00447D5F">
                <w:pPr>
                  <w:pStyle w:val="Tabletext"/>
                  <w:numPr>
                    <w:ilvl w:val="0"/>
                    <w:numId w:val="17"/>
                  </w:numPr>
                  <w:jc w:val="both"/>
                </w:pPr>
                <w:r w:rsidRPr="00447D5F">
                  <w:t>Collaborative approach: b</w:t>
                </w:r>
                <w:r w:rsidR="000155E4" w:rsidRPr="00447D5F">
                  <w:t>uild</w:t>
                </w:r>
                <w:r w:rsidR="00F74D2C" w:rsidRPr="00447D5F">
                  <w:t>ing</w:t>
                </w:r>
                <w:r w:rsidR="000155E4" w:rsidRPr="00447D5F">
                  <w:t xml:space="preserve"> and maintain</w:t>
                </w:r>
                <w:r w:rsidR="00F74D2C" w:rsidRPr="00447D5F">
                  <w:t>ing</w:t>
                </w:r>
                <w:r w:rsidR="000155E4" w:rsidRPr="00447D5F">
                  <w:t xml:space="preserve"> positive relationships with stakeholders</w:t>
                </w:r>
                <w:r w:rsidRPr="00447D5F">
                  <w:t xml:space="preserve"> to support all areas in the employee lifecycle</w:t>
                </w:r>
              </w:p>
              <w:p w14:paraId="227380F3" w14:textId="71FE630F" w:rsidR="00020A8A" w:rsidRPr="00447D5F" w:rsidRDefault="00020A8A" w:rsidP="00447D5F">
                <w:pPr>
                  <w:pStyle w:val="Tabletext"/>
                  <w:numPr>
                    <w:ilvl w:val="0"/>
                    <w:numId w:val="17"/>
                  </w:numPr>
                  <w:jc w:val="both"/>
                </w:pPr>
                <w:r w:rsidRPr="00447D5F">
                  <w:t>Data-driven decision making: utilising key metrics and tools to identify trends and priorities</w:t>
                </w:r>
              </w:p>
              <w:p w14:paraId="73440BB5" w14:textId="538ECFC7" w:rsidR="00666AFE" w:rsidRPr="00020A8A" w:rsidRDefault="00020A8A" w:rsidP="00447D5F">
                <w:pPr>
                  <w:pStyle w:val="Tabletext"/>
                  <w:numPr>
                    <w:ilvl w:val="0"/>
                    <w:numId w:val="17"/>
                  </w:numPr>
                  <w:jc w:val="both"/>
                  <w:rPr>
                    <w:color w:val="000000"/>
                  </w:rPr>
                </w:pPr>
                <w:r w:rsidRPr="00447D5F">
                  <w:lastRenderedPageBreak/>
                  <w:t>Innovative thinking: demonstrating a proactive approach to planning and developing relevant initiatives</w:t>
                </w:r>
                <w:r w:rsidR="0016113C" w:rsidRPr="00447D5F">
                  <w:t xml:space="preserve"> and objectives that drive our continuous improvement culture</w:t>
                </w:r>
                <w:r w:rsidR="0016113C">
                  <w:rPr>
                    <w:color w:val="000000"/>
                  </w:rPr>
                  <w:t xml:space="preserve"> </w:t>
                </w:r>
              </w:p>
            </w:tc>
          </w:sdtContent>
        </w:sdt>
      </w:tr>
    </w:tbl>
    <w:p w14:paraId="41B5345C" w14:textId="77777777" w:rsidR="005C2991" w:rsidRPr="002C1D0A" w:rsidRDefault="005C2991" w:rsidP="00F53461">
      <w:pPr>
        <w:pStyle w:val="Tabletext"/>
        <w:spacing w:after="0" w:line="360" w:lineRule="auto"/>
        <w:jc w:val="both"/>
        <w:rPr>
          <w:sz w:val="4"/>
          <w:szCs w:val="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07753A" w14:paraId="0D4909E3" w14:textId="77777777" w:rsidTr="00A968E3">
        <w:tc>
          <w:tcPr>
            <w:tcW w:w="5000" w:type="pct"/>
            <w:shd w:val="clear" w:color="auto" w:fill="BADB2A" w:themeFill="background2"/>
          </w:tcPr>
          <w:p w14:paraId="7D24F146" w14:textId="03BB6E17" w:rsidR="0007753A" w:rsidRDefault="0036544E" w:rsidP="001A1BA8">
            <w:pPr>
              <w:pStyle w:val="Sectiontableheading"/>
            </w:pPr>
            <w:r>
              <w:t>Knowledge</w:t>
            </w:r>
          </w:p>
        </w:tc>
      </w:tr>
      <w:tr w:rsidR="0007753A" w14:paraId="4E001990" w14:textId="77777777" w:rsidTr="00A968E3">
        <w:sdt>
          <w:sdtPr>
            <w:id w:val="-1966186524"/>
            <w:placeholder>
              <w:docPart w:val="57ECA1250A1344A1AC1ECB2C5CD6D849"/>
            </w:placeholder>
          </w:sdtPr>
          <w:sdtEndPr/>
          <w:sdtContent>
            <w:tc>
              <w:tcPr>
                <w:tcW w:w="5000" w:type="pct"/>
              </w:tcPr>
              <w:p w14:paraId="74F3FCE7" w14:textId="48489EBE" w:rsidR="00BB46CF" w:rsidRDefault="00BB46CF" w:rsidP="00447D5F">
                <w:pPr>
                  <w:pStyle w:val="Tabletext"/>
                  <w:numPr>
                    <w:ilvl w:val="0"/>
                    <w:numId w:val="17"/>
                  </w:numPr>
                  <w:jc w:val="both"/>
                </w:pPr>
                <w:r>
                  <w:t>Understand the drivers of a positive workplace experience and an in-depth understanding of what motivates people in the workplace</w:t>
                </w:r>
              </w:p>
              <w:p w14:paraId="4FFA94FB" w14:textId="2379D1ED" w:rsidR="00D65007" w:rsidRDefault="00BB46CF" w:rsidP="00447D5F">
                <w:pPr>
                  <w:pStyle w:val="Tabletext"/>
                  <w:numPr>
                    <w:ilvl w:val="0"/>
                    <w:numId w:val="17"/>
                  </w:numPr>
                  <w:jc w:val="both"/>
                </w:pPr>
                <w:r>
                  <w:t>To be able to identify how we can create a culture of psychological safety</w:t>
                </w:r>
                <w:r w:rsidR="00EF4910">
                  <w:t xml:space="preserve"> and wellbeing</w:t>
                </w:r>
                <w:r>
                  <w:t xml:space="preserve"> where employees are willing and able to be open with their line managers</w:t>
                </w:r>
              </w:p>
              <w:p w14:paraId="1EE7181F" w14:textId="5B2C3FE1" w:rsidR="00D65007" w:rsidRDefault="003855C3" w:rsidP="00447D5F">
                <w:pPr>
                  <w:pStyle w:val="Tabletext"/>
                  <w:numPr>
                    <w:ilvl w:val="0"/>
                    <w:numId w:val="17"/>
                  </w:numPr>
                  <w:jc w:val="both"/>
                </w:pPr>
                <w:r>
                  <w:t>Proficiency in using relevant systems to gather insights, identify areas for improvement and measure the impact of employee experience initiatives</w:t>
                </w:r>
              </w:p>
              <w:p w14:paraId="53476186" w14:textId="77777777" w:rsidR="003855C3" w:rsidRDefault="003855C3" w:rsidP="00447D5F">
                <w:pPr>
                  <w:pStyle w:val="Tabletext"/>
                  <w:numPr>
                    <w:ilvl w:val="0"/>
                    <w:numId w:val="17"/>
                  </w:numPr>
                  <w:jc w:val="both"/>
                </w:pPr>
                <w:r>
                  <w:t>Ability to develop and execute strategic plans and initiatives that support the organisations goals</w:t>
                </w:r>
              </w:p>
              <w:p w14:paraId="52289A33" w14:textId="049BF752" w:rsidR="003855C3" w:rsidRDefault="003855C3" w:rsidP="00447D5F">
                <w:pPr>
                  <w:pStyle w:val="Tabletext"/>
                  <w:numPr>
                    <w:ilvl w:val="0"/>
                    <w:numId w:val="17"/>
                  </w:numPr>
                  <w:jc w:val="both"/>
                </w:pPr>
                <w:r>
                  <w:t>Knowledge of inclusion and diversity practices, with a focus on promoting a culture of equity within the organisation</w:t>
                </w:r>
              </w:p>
              <w:p w14:paraId="44335C9F" w14:textId="690F033F" w:rsidR="003855C3" w:rsidRDefault="003855C3" w:rsidP="00447D5F">
                <w:pPr>
                  <w:pStyle w:val="Tabletext"/>
                  <w:numPr>
                    <w:ilvl w:val="0"/>
                    <w:numId w:val="17"/>
                  </w:numPr>
                  <w:jc w:val="both"/>
                </w:pPr>
                <w:r>
                  <w:t xml:space="preserve">Understanding of change management principles </w:t>
                </w:r>
              </w:p>
              <w:p w14:paraId="571A0455" w14:textId="77777777" w:rsidR="00B2110E" w:rsidRDefault="003855C3" w:rsidP="00447D5F">
                <w:pPr>
                  <w:pStyle w:val="Tabletext"/>
                  <w:numPr>
                    <w:ilvl w:val="0"/>
                    <w:numId w:val="17"/>
                  </w:numPr>
                  <w:jc w:val="both"/>
                </w:pPr>
                <w:r>
                  <w:t>Awareness of different communication techniques to engage with diverse stakeholders across various levels of the organisation</w:t>
                </w:r>
              </w:p>
              <w:p w14:paraId="569FDD78" w14:textId="29345127" w:rsidR="0007753A" w:rsidRPr="00BB46CF" w:rsidRDefault="0007753A" w:rsidP="00447D5F">
                <w:pPr>
                  <w:pStyle w:val="Tabletext"/>
                  <w:jc w:val="both"/>
                </w:pPr>
              </w:p>
            </w:tc>
          </w:sdtContent>
        </w:sdt>
      </w:tr>
    </w:tbl>
    <w:p w14:paraId="1135894E" w14:textId="77777777" w:rsidR="005C2991" w:rsidRDefault="005C2991" w:rsidP="00F53461">
      <w:pPr>
        <w:pStyle w:val="Tabletext"/>
        <w:spacing w:after="0" w:line="360" w:lineRule="auto"/>
        <w:jc w:val="both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791E00" w14:paraId="5021E14F" w14:textId="77777777" w:rsidTr="00A968E3">
        <w:tc>
          <w:tcPr>
            <w:tcW w:w="5000" w:type="pct"/>
            <w:shd w:val="clear" w:color="auto" w:fill="BADB2A" w:themeFill="background2"/>
          </w:tcPr>
          <w:p w14:paraId="0A99FA3E" w14:textId="6EC89FC0" w:rsidR="00791E00" w:rsidRDefault="00791E00" w:rsidP="001A1BA8">
            <w:pPr>
              <w:pStyle w:val="Sectiontableheading"/>
            </w:pPr>
            <w:r>
              <w:t xml:space="preserve">Specific candidate requirements </w:t>
            </w:r>
          </w:p>
        </w:tc>
      </w:tr>
      <w:tr w:rsidR="00791E00" w14:paraId="15AFE465" w14:textId="77777777" w:rsidTr="00A968E3">
        <w:sdt>
          <w:sdtPr>
            <w:id w:val="-150295357"/>
            <w:placeholder>
              <w:docPart w:val="0E05C4B184F34F0B9D8B32057E9BB29F"/>
            </w:placeholder>
          </w:sdtPr>
          <w:sdtEndPr/>
          <w:sdtContent>
            <w:tc>
              <w:tcPr>
                <w:tcW w:w="5000" w:type="pct"/>
              </w:tcPr>
              <w:p w14:paraId="267365B0" w14:textId="5D663DC0" w:rsidR="003223AC" w:rsidRPr="00447D5F" w:rsidRDefault="003223AC" w:rsidP="003223AC">
                <w:pPr>
                  <w:pStyle w:val="Tabletext"/>
                  <w:jc w:val="both"/>
                  <w:rPr>
                    <w:b/>
                    <w:bCs/>
                  </w:rPr>
                </w:pPr>
                <w:r w:rsidRPr="00447D5F">
                  <w:rPr>
                    <w:b/>
                    <w:bCs/>
                  </w:rPr>
                  <w:t xml:space="preserve">Mandatory </w:t>
                </w:r>
              </w:p>
              <w:p w14:paraId="51BB8DFB" w14:textId="65893FF1" w:rsidR="005D50F9" w:rsidRDefault="005D50F9" w:rsidP="00447D5F">
                <w:pPr>
                  <w:pStyle w:val="Tabletext"/>
                  <w:numPr>
                    <w:ilvl w:val="0"/>
                    <w:numId w:val="17"/>
                  </w:numPr>
                  <w:jc w:val="both"/>
                </w:pPr>
                <w:r>
                  <w:t xml:space="preserve">Minimum CIPD Level 5 qualified (although equivalent experience will also be considered) </w:t>
                </w:r>
              </w:p>
              <w:p w14:paraId="23E42E4C" w14:textId="4D7D0F2A" w:rsidR="003223AC" w:rsidRDefault="003223AC" w:rsidP="00447D5F">
                <w:pPr>
                  <w:pStyle w:val="Tabletext"/>
                  <w:numPr>
                    <w:ilvl w:val="0"/>
                    <w:numId w:val="17"/>
                  </w:numPr>
                  <w:jc w:val="both"/>
                </w:pPr>
                <w:r>
                  <w:t>Minimum of 4 years of experience in HR, or a related field</w:t>
                </w:r>
                <w:r w:rsidR="00791E00">
                  <w:t xml:space="preserve"> </w:t>
                </w:r>
              </w:p>
              <w:p w14:paraId="61C48070" w14:textId="77777777" w:rsidR="00D81583" w:rsidRDefault="00791E00" w:rsidP="00447D5F">
                <w:pPr>
                  <w:pStyle w:val="Tabletext"/>
                  <w:numPr>
                    <w:ilvl w:val="0"/>
                    <w:numId w:val="17"/>
                  </w:numPr>
                  <w:jc w:val="both"/>
                </w:pPr>
                <w:r>
                  <w:t>Superb writing and analytical skills</w:t>
                </w:r>
              </w:p>
              <w:p w14:paraId="4A1A9EB9" w14:textId="77777777" w:rsidR="003223AC" w:rsidRDefault="003223AC" w:rsidP="003223AC">
                <w:pPr>
                  <w:pStyle w:val="Tabletext"/>
                  <w:jc w:val="both"/>
                </w:pPr>
              </w:p>
              <w:p w14:paraId="05B78F72" w14:textId="77777777" w:rsidR="003223AC" w:rsidRPr="00447D5F" w:rsidRDefault="003223AC" w:rsidP="003223AC">
                <w:pPr>
                  <w:pStyle w:val="Tabletext"/>
                  <w:jc w:val="both"/>
                  <w:rPr>
                    <w:b/>
                    <w:bCs/>
                  </w:rPr>
                </w:pPr>
                <w:r w:rsidRPr="00447D5F">
                  <w:rPr>
                    <w:b/>
                    <w:bCs/>
                  </w:rPr>
                  <w:t xml:space="preserve">Desirable </w:t>
                </w:r>
              </w:p>
              <w:p w14:paraId="581C3729" w14:textId="21A599CA" w:rsidR="005D50F9" w:rsidRDefault="005D50F9" w:rsidP="00447D5F">
                <w:pPr>
                  <w:pStyle w:val="Tabletext"/>
                  <w:numPr>
                    <w:ilvl w:val="0"/>
                    <w:numId w:val="17"/>
                  </w:numPr>
                  <w:jc w:val="both"/>
                </w:pPr>
                <w:r>
                  <w:t xml:space="preserve">Level 7 or equivalent HR qualification </w:t>
                </w:r>
                <w:r w:rsidR="00B2110E">
                  <w:t>(</w:t>
                </w:r>
                <w:r>
                  <w:t>or similar degree in a related field</w:t>
                </w:r>
                <w:r w:rsidR="00B2110E">
                  <w:t>)</w:t>
                </w:r>
              </w:p>
              <w:p w14:paraId="4DDABFBE" w14:textId="09A6D0AB" w:rsidR="005D50F9" w:rsidRDefault="005D50F9" w:rsidP="00447D5F">
                <w:pPr>
                  <w:pStyle w:val="Tabletext"/>
                  <w:numPr>
                    <w:ilvl w:val="0"/>
                    <w:numId w:val="17"/>
                  </w:numPr>
                  <w:jc w:val="both"/>
                </w:pPr>
                <w:r>
                  <w:t xml:space="preserve">Chartered member of the CIPD </w:t>
                </w:r>
              </w:p>
              <w:p w14:paraId="7317D589" w14:textId="6CF52481" w:rsidR="003223AC" w:rsidRDefault="003223AC" w:rsidP="00447D5F">
                <w:pPr>
                  <w:pStyle w:val="Tabletext"/>
                  <w:numPr>
                    <w:ilvl w:val="0"/>
                    <w:numId w:val="17"/>
                  </w:numPr>
                  <w:jc w:val="both"/>
                </w:pPr>
                <w:r>
                  <w:t xml:space="preserve">Working knowledge of project management and LEAN principles </w:t>
                </w:r>
              </w:p>
              <w:p w14:paraId="21C174F0" w14:textId="336D6595" w:rsidR="00791E00" w:rsidRPr="00BB46CF" w:rsidRDefault="00791E00" w:rsidP="00447D5F">
                <w:pPr>
                  <w:pStyle w:val="Tabletext"/>
                  <w:numPr>
                    <w:ilvl w:val="0"/>
                    <w:numId w:val="17"/>
                  </w:numPr>
                  <w:jc w:val="both"/>
                </w:pPr>
              </w:p>
            </w:tc>
          </w:sdtContent>
        </w:sdt>
      </w:tr>
    </w:tbl>
    <w:p w14:paraId="51E1C57E" w14:textId="77777777" w:rsidR="005C2991" w:rsidRDefault="005C2991" w:rsidP="00F53461">
      <w:pPr>
        <w:pStyle w:val="Tabletext"/>
        <w:spacing w:after="0" w:line="360" w:lineRule="auto"/>
        <w:jc w:val="both"/>
      </w:pPr>
    </w:p>
    <w:p w14:paraId="0A391ACF" w14:textId="77777777" w:rsidR="00660E6B" w:rsidRPr="007A0FDE" w:rsidRDefault="00660E6B" w:rsidP="00660E6B">
      <w:pPr>
        <w:rPr>
          <w:color w:val="030F40" w:themeColor="text2"/>
        </w:rPr>
      </w:pPr>
      <w:r w:rsidRPr="007A0FDE">
        <w:rPr>
          <w:b/>
          <w:color w:val="030F40" w:themeColor="text2"/>
        </w:rPr>
        <w:t>Please note:</w:t>
      </w:r>
      <w:r w:rsidRPr="007A0FDE">
        <w:rPr>
          <w:color w:val="030F40" w:themeColor="text2"/>
        </w:rPr>
        <w:t xml:space="preserve"> The content of this job description reflects the main duties and res</w:t>
      </w:r>
      <w:r>
        <w:rPr>
          <w:color w:val="030F40" w:themeColor="text2"/>
        </w:rPr>
        <w:t>ponsibilities of the job and is</w:t>
      </w:r>
      <w:r w:rsidRPr="007A0FDE">
        <w:rPr>
          <w:color w:val="030F40" w:themeColor="text2"/>
        </w:rPr>
        <w:t xml:space="preserve"> not intended to form part of the contract of employment. SUEZ may revise the content of the role and responsibilities at its discretion. </w:t>
      </w:r>
    </w:p>
    <w:p w14:paraId="204CE742" w14:textId="77777777" w:rsidR="005C2991" w:rsidRDefault="005C2991" w:rsidP="00F53461">
      <w:pPr>
        <w:pStyle w:val="Tabletext"/>
        <w:spacing w:after="0" w:line="360" w:lineRule="auto"/>
        <w:jc w:val="both"/>
      </w:pPr>
    </w:p>
    <w:p w14:paraId="4D5AF7C1" w14:textId="77777777" w:rsidR="005C2991" w:rsidRDefault="005C2991" w:rsidP="00F53461">
      <w:pPr>
        <w:pStyle w:val="Tabletext"/>
        <w:spacing w:after="0" w:line="360" w:lineRule="auto"/>
        <w:jc w:val="both"/>
      </w:pPr>
    </w:p>
    <w:p w14:paraId="262B8FB4" w14:textId="77777777" w:rsidR="005C2991" w:rsidRDefault="005C2991" w:rsidP="00F53461">
      <w:pPr>
        <w:pStyle w:val="Tabletext"/>
        <w:spacing w:after="0" w:line="360" w:lineRule="auto"/>
        <w:jc w:val="both"/>
      </w:pPr>
    </w:p>
    <w:sectPr w:rsidR="005C2991" w:rsidSect="00A968E3">
      <w:footerReference w:type="default" r:id="rId12"/>
      <w:headerReference w:type="first" r:id="rId13"/>
      <w:footerReference w:type="first" r:id="rId14"/>
      <w:type w:val="continuous"/>
      <w:pgSz w:w="11906" w:h="16838" w:code="9"/>
      <w:pgMar w:top="720" w:right="720" w:bottom="720" w:left="720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09981" w14:textId="77777777" w:rsidR="001263CB" w:rsidRDefault="001263CB" w:rsidP="00A77A29">
      <w:r>
        <w:separator/>
      </w:r>
    </w:p>
  </w:endnote>
  <w:endnote w:type="continuationSeparator" w:id="0">
    <w:p w14:paraId="42CB84ED" w14:textId="77777777" w:rsidR="001263CB" w:rsidRDefault="001263CB" w:rsidP="00A77A29">
      <w:r>
        <w:continuationSeparator/>
      </w:r>
    </w:p>
  </w:endnote>
  <w:endnote w:type="continuationNotice" w:id="1">
    <w:p w14:paraId="5514B549" w14:textId="77777777" w:rsidR="00D12F23" w:rsidRDefault="00D12F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B4A61" w14:textId="0087E661" w:rsidR="00155E80" w:rsidRDefault="00155E80">
    <w:pPr>
      <w:pStyle w:val="Footer"/>
    </w:pPr>
    <w:r>
      <w:fldChar w:fldCharType="begin"/>
    </w:r>
    <w:r>
      <w:instrText xml:space="preserve"> DATE \@ "dd/MM/yyyy" </w:instrText>
    </w:r>
    <w:r>
      <w:fldChar w:fldCharType="separate"/>
    </w:r>
    <w:r w:rsidR="00F66063">
      <w:rPr>
        <w:noProof/>
      </w:rPr>
      <w:t>30/05/2024</w:t>
    </w:r>
    <w:r>
      <w:fldChar w:fldCharType="end"/>
    </w:r>
    <w:r>
      <w:t xml:space="preserve">  |  SUEZ recycling and recovery UK  |  Job description  |  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3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3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C80FA" w14:textId="1DAD3F64" w:rsidR="00155E80" w:rsidRPr="007D4ACD" w:rsidRDefault="00155E80">
    <w:pPr>
      <w:pStyle w:val="Footer"/>
    </w:pPr>
    <w:r>
      <w:fldChar w:fldCharType="begin"/>
    </w:r>
    <w:r>
      <w:instrText xml:space="preserve"> DATE \@ "dd/MM/yyyy" </w:instrText>
    </w:r>
    <w:r>
      <w:fldChar w:fldCharType="separate"/>
    </w:r>
    <w:r w:rsidR="00F66063">
      <w:rPr>
        <w:noProof/>
      </w:rPr>
      <w:t>30/05/2024</w:t>
    </w:r>
    <w:r>
      <w:fldChar w:fldCharType="end"/>
    </w:r>
    <w:r>
      <w:t xml:space="preserve">  |  SUEZ recycling and recovery UK  |  Job description  |  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3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11952" w14:textId="77777777" w:rsidR="001263CB" w:rsidRDefault="001263CB" w:rsidP="00A77A29">
      <w:r>
        <w:separator/>
      </w:r>
    </w:p>
  </w:footnote>
  <w:footnote w:type="continuationSeparator" w:id="0">
    <w:p w14:paraId="3495AA70" w14:textId="77777777" w:rsidR="001263CB" w:rsidRDefault="001263CB" w:rsidP="00A77A29">
      <w:r>
        <w:continuationSeparator/>
      </w:r>
    </w:p>
  </w:footnote>
  <w:footnote w:type="continuationNotice" w:id="1">
    <w:p w14:paraId="756069F8" w14:textId="77777777" w:rsidR="00D12F23" w:rsidRDefault="00D12F2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F18F4" w14:textId="77777777" w:rsidR="00B65B91" w:rsidRDefault="00B65B91" w:rsidP="00B65B91">
    <w:pPr>
      <w:pStyle w:val="Title"/>
      <w:rPr>
        <w:sz w:val="48"/>
      </w:rPr>
    </w:pPr>
  </w:p>
  <w:p w14:paraId="7123F70D" w14:textId="2561AAB8" w:rsidR="00B65B91" w:rsidRPr="007D4ACD" w:rsidRDefault="00B65B91" w:rsidP="00B65B91">
    <w:pPr>
      <w:pStyle w:val="Title"/>
      <w:rPr>
        <w:sz w:val="48"/>
      </w:rPr>
    </w:pPr>
    <w:r w:rsidRPr="007D4ACD">
      <w:rPr>
        <w:noProof/>
        <w:sz w:val="48"/>
        <w:lang w:eastAsia="en-GB"/>
      </w:rPr>
      <w:drawing>
        <wp:anchor distT="0" distB="0" distL="114300" distR="114300" simplePos="0" relativeHeight="251658240" behindDoc="0" locked="0" layoutInCell="1" allowOverlap="1" wp14:anchorId="5114266F" wp14:editId="0D1362F8">
          <wp:simplePos x="0" y="0"/>
          <wp:positionH relativeFrom="column">
            <wp:posOffset>3851910</wp:posOffset>
          </wp:positionH>
          <wp:positionV relativeFrom="paragraph">
            <wp:posOffset>-240665</wp:posOffset>
          </wp:positionV>
          <wp:extent cx="2520853" cy="900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UEZ-logo-150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853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D4ACD">
      <w:rPr>
        <w:sz w:val="48"/>
      </w:rPr>
      <w:t>job description</w:t>
    </w:r>
  </w:p>
  <w:p w14:paraId="18FEAA7B" w14:textId="44A6A1BE" w:rsidR="00B65B91" w:rsidRDefault="00B65B91">
    <w:pPr>
      <w:pStyle w:val="Header"/>
    </w:pPr>
  </w:p>
  <w:p w14:paraId="5AA0DADD" w14:textId="77777777" w:rsidR="00155E80" w:rsidRPr="007D4ACD" w:rsidRDefault="00155E80" w:rsidP="007D4AC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25A31"/>
    <w:multiLevelType w:val="hybridMultilevel"/>
    <w:tmpl w:val="CABE8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8530B"/>
    <w:multiLevelType w:val="hybridMultilevel"/>
    <w:tmpl w:val="1C86C578"/>
    <w:lvl w:ilvl="0" w:tplc="452622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C87D35"/>
    <w:multiLevelType w:val="hybridMultilevel"/>
    <w:tmpl w:val="6F7EA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368C1"/>
    <w:multiLevelType w:val="hybridMultilevel"/>
    <w:tmpl w:val="27764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76D39"/>
    <w:multiLevelType w:val="hybridMultilevel"/>
    <w:tmpl w:val="02F6E50A"/>
    <w:lvl w:ilvl="0" w:tplc="452622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9A4DD6"/>
    <w:multiLevelType w:val="hybridMultilevel"/>
    <w:tmpl w:val="C1508C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B64220"/>
    <w:multiLevelType w:val="hybridMultilevel"/>
    <w:tmpl w:val="21EA8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5E01A0"/>
    <w:multiLevelType w:val="hybridMultilevel"/>
    <w:tmpl w:val="45DA30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B12980"/>
    <w:multiLevelType w:val="hybridMultilevel"/>
    <w:tmpl w:val="AF527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97622A"/>
    <w:multiLevelType w:val="hybridMultilevel"/>
    <w:tmpl w:val="58DEC364"/>
    <w:lvl w:ilvl="0" w:tplc="005ACBEA">
      <w:start w:val="1"/>
      <w:numFmt w:val="bullet"/>
      <w:pStyle w:val="ListParagraph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6A15A1D"/>
    <w:multiLevelType w:val="hybridMultilevel"/>
    <w:tmpl w:val="A63CD368"/>
    <w:lvl w:ilvl="0" w:tplc="452622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7C7B23"/>
    <w:multiLevelType w:val="hybridMultilevel"/>
    <w:tmpl w:val="5D32C6EC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5F760CF0"/>
    <w:multiLevelType w:val="multilevel"/>
    <w:tmpl w:val="284C6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26A4B27"/>
    <w:multiLevelType w:val="hybridMultilevel"/>
    <w:tmpl w:val="CB6CA2CC"/>
    <w:lvl w:ilvl="0" w:tplc="E1981A46">
      <w:start w:val="1"/>
      <w:numFmt w:val="decimal"/>
      <w:pStyle w:val="Numberedlist"/>
      <w:lvlText w:val="%1.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D7156DF"/>
    <w:multiLevelType w:val="hybridMultilevel"/>
    <w:tmpl w:val="F878D7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F29447C"/>
    <w:multiLevelType w:val="hybridMultilevel"/>
    <w:tmpl w:val="498E34F6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B4137A"/>
    <w:multiLevelType w:val="hybridMultilevel"/>
    <w:tmpl w:val="E8464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3C39B6"/>
    <w:multiLevelType w:val="multilevel"/>
    <w:tmpl w:val="5C660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19978844">
    <w:abstractNumId w:val="9"/>
  </w:num>
  <w:num w:numId="2" w16cid:durableId="914893746">
    <w:abstractNumId w:val="13"/>
  </w:num>
  <w:num w:numId="3" w16cid:durableId="659700829">
    <w:abstractNumId w:val="4"/>
  </w:num>
  <w:num w:numId="4" w16cid:durableId="323749018">
    <w:abstractNumId w:val="8"/>
  </w:num>
  <w:num w:numId="5" w16cid:durableId="522935439">
    <w:abstractNumId w:val="1"/>
  </w:num>
  <w:num w:numId="6" w16cid:durableId="248537819">
    <w:abstractNumId w:val="10"/>
  </w:num>
  <w:num w:numId="7" w16cid:durableId="2138529271">
    <w:abstractNumId w:val="2"/>
  </w:num>
  <w:num w:numId="8" w16cid:durableId="1080905037">
    <w:abstractNumId w:val="17"/>
  </w:num>
  <w:num w:numId="9" w16cid:durableId="1836219824">
    <w:abstractNumId w:val="3"/>
  </w:num>
  <w:num w:numId="10" w16cid:durableId="358707615">
    <w:abstractNumId w:val="12"/>
  </w:num>
  <w:num w:numId="11" w16cid:durableId="1683312137">
    <w:abstractNumId w:val="16"/>
  </w:num>
  <w:num w:numId="12" w16cid:durableId="1804959259">
    <w:abstractNumId w:val="0"/>
  </w:num>
  <w:num w:numId="13" w16cid:durableId="968163769">
    <w:abstractNumId w:val="11"/>
  </w:num>
  <w:num w:numId="14" w16cid:durableId="172495840">
    <w:abstractNumId w:val="15"/>
  </w:num>
  <w:num w:numId="15" w16cid:durableId="1457987262">
    <w:abstractNumId w:val="5"/>
  </w:num>
  <w:num w:numId="16" w16cid:durableId="190531738">
    <w:abstractNumId w:val="14"/>
  </w:num>
  <w:num w:numId="17" w16cid:durableId="1316376585">
    <w:abstractNumId w:val="7"/>
  </w:num>
  <w:num w:numId="18" w16cid:durableId="490566875">
    <w:abstractNumId w:val="14"/>
  </w:num>
  <w:num w:numId="19" w16cid:durableId="1031224981">
    <w:abstractNumId w:val="5"/>
  </w:num>
  <w:num w:numId="20" w16cid:durableId="1017320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FF2"/>
    <w:rsid w:val="00001778"/>
    <w:rsid w:val="00010D87"/>
    <w:rsid w:val="00012B32"/>
    <w:rsid w:val="000155E4"/>
    <w:rsid w:val="00020A8A"/>
    <w:rsid w:val="00030602"/>
    <w:rsid w:val="000346E6"/>
    <w:rsid w:val="000407F3"/>
    <w:rsid w:val="00043301"/>
    <w:rsid w:val="00061984"/>
    <w:rsid w:val="00070F14"/>
    <w:rsid w:val="00073944"/>
    <w:rsid w:val="0007753A"/>
    <w:rsid w:val="00082DB4"/>
    <w:rsid w:val="00090334"/>
    <w:rsid w:val="00096965"/>
    <w:rsid w:val="000B0F5C"/>
    <w:rsid w:val="000B2398"/>
    <w:rsid w:val="000C0152"/>
    <w:rsid w:val="000D22E2"/>
    <w:rsid w:val="000F07D5"/>
    <w:rsid w:val="000F4274"/>
    <w:rsid w:val="000F5B2C"/>
    <w:rsid w:val="00125512"/>
    <w:rsid w:val="00125883"/>
    <w:rsid w:val="001263CB"/>
    <w:rsid w:val="00130EA5"/>
    <w:rsid w:val="00136E25"/>
    <w:rsid w:val="00136F7A"/>
    <w:rsid w:val="00150726"/>
    <w:rsid w:val="001537FC"/>
    <w:rsid w:val="00155E80"/>
    <w:rsid w:val="0016113C"/>
    <w:rsid w:val="00166943"/>
    <w:rsid w:val="001735EB"/>
    <w:rsid w:val="00186F5C"/>
    <w:rsid w:val="00187165"/>
    <w:rsid w:val="001967E5"/>
    <w:rsid w:val="001A1BA8"/>
    <w:rsid w:val="001A3A02"/>
    <w:rsid w:val="001A5240"/>
    <w:rsid w:val="001B6812"/>
    <w:rsid w:val="001C720D"/>
    <w:rsid w:val="001C7FB1"/>
    <w:rsid w:val="001D07CC"/>
    <w:rsid w:val="001D49A4"/>
    <w:rsid w:val="001D5ABD"/>
    <w:rsid w:val="001F4353"/>
    <w:rsid w:val="001F4C2B"/>
    <w:rsid w:val="0022345F"/>
    <w:rsid w:val="00245FDC"/>
    <w:rsid w:val="00251BD3"/>
    <w:rsid w:val="00266610"/>
    <w:rsid w:val="00270A44"/>
    <w:rsid w:val="002753D8"/>
    <w:rsid w:val="00283F21"/>
    <w:rsid w:val="0028406A"/>
    <w:rsid w:val="00292BEE"/>
    <w:rsid w:val="002B4B3A"/>
    <w:rsid w:val="002B5D31"/>
    <w:rsid w:val="002C1D0A"/>
    <w:rsid w:val="002D7B8C"/>
    <w:rsid w:val="00305823"/>
    <w:rsid w:val="00311C39"/>
    <w:rsid w:val="003223AC"/>
    <w:rsid w:val="00325D07"/>
    <w:rsid w:val="00333629"/>
    <w:rsid w:val="00347538"/>
    <w:rsid w:val="00350B7F"/>
    <w:rsid w:val="00357FCD"/>
    <w:rsid w:val="0036454C"/>
    <w:rsid w:val="0036544E"/>
    <w:rsid w:val="00370BA6"/>
    <w:rsid w:val="003855C3"/>
    <w:rsid w:val="003914A2"/>
    <w:rsid w:val="003B1912"/>
    <w:rsid w:val="003C39C8"/>
    <w:rsid w:val="003C773C"/>
    <w:rsid w:val="003D5D96"/>
    <w:rsid w:val="003E03BD"/>
    <w:rsid w:val="003E03FC"/>
    <w:rsid w:val="003E0A34"/>
    <w:rsid w:val="003F1388"/>
    <w:rsid w:val="004073D6"/>
    <w:rsid w:val="0041266C"/>
    <w:rsid w:val="00421B17"/>
    <w:rsid w:val="004333BB"/>
    <w:rsid w:val="00447D5F"/>
    <w:rsid w:val="00456C17"/>
    <w:rsid w:val="00477E1B"/>
    <w:rsid w:val="004B06F9"/>
    <w:rsid w:val="004C2295"/>
    <w:rsid w:val="004E54E4"/>
    <w:rsid w:val="004F6396"/>
    <w:rsid w:val="00505FF2"/>
    <w:rsid w:val="005115B8"/>
    <w:rsid w:val="005129F7"/>
    <w:rsid w:val="00515250"/>
    <w:rsid w:val="0052197E"/>
    <w:rsid w:val="00532FC8"/>
    <w:rsid w:val="0054509D"/>
    <w:rsid w:val="005539C8"/>
    <w:rsid w:val="0055428C"/>
    <w:rsid w:val="00571228"/>
    <w:rsid w:val="00573331"/>
    <w:rsid w:val="005758DC"/>
    <w:rsid w:val="0057771D"/>
    <w:rsid w:val="00585B1C"/>
    <w:rsid w:val="005935B2"/>
    <w:rsid w:val="005942A5"/>
    <w:rsid w:val="00594C07"/>
    <w:rsid w:val="005B63D4"/>
    <w:rsid w:val="005C2991"/>
    <w:rsid w:val="005D50F9"/>
    <w:rsid w:val="005E44A4"/>
    <w:rsid w:val="00605CD4"/>
    <w:rsid w:val="00606AEA"/>
    <w:rsid w:val="006107A7"/>
    <w:rsid w:val="006111E9"/>
    <w:rsid w:val="00611D44"/>
    <w:rsid w:val="00615A1B"/>
    <w:rsid w:val="00623BC4"/>
    <w:rsid w:val="0064419F"/>
    <w:rsid w:val="00653AE1"/>
    <w:rsid w:val="00660E6B"/>
    <w:rsid w:val="0066457E"/>
    <w:rsid w:val="00666AFE"/>
    <w:rsid w:val="00667DFA"/>
    <w:rsid w:val="00680B96"/>
    <w:rsid w:val="00684901"/>
    <w:rsid w:val="006C7866"/>
    <w:rsid w:val="006D35EC"/>
    <w:rsid w:val="006D5D56"/>
    <w:rsid w:val="006D63F0"/>
    <w:rsid w:val="0070072D"/>
    <w:rsid w:val="007013C3"/>
    <w:rsid w:val="007103C5"/>
    <w:rsid w:val="00712E8B"/>
    <w:rsid w:val="007254A9"/>
    <w:rsid w:val="00726836"/>
    <w:rsid w:val="00727146"/>
    <w:rsid w:val="00730162"/>
    <w:rsid w:val="007401A2"/>
    <w:rsid w:val="00756C39"/>
    <w:rsid w:val="00757B9C"/>
    <w:rsid w:val="00762EE3"/>
    <w:rsid w:val="00784231"/>
    <w:rsid w:val="00791E00"/>
    <w:rsid w:val="00796DC5"/>
    <w:rsid w:val="00797237"/>
    <w:rsid w:val="007A099D"/>
    <w:rsid w:val="007A0FDE"/>
    <w:rsid w:val="007A3205"/>
    <w:rsid w:val="007B16F6"/>
    <w:rsid w:val="007B7BF3"/>
    <w:rsid w:val="007C30FB"/>
    <w:rsid w:val="007C32AC"/>
    <w:rsid w:val="007D021A"/>
    <w:rsid w:val="007D4ACD"/>
    <w:rsid w:val="007F267E"/>
    <w:rsid w:val="007F70B5"/>
    <w:rsid w:val="0080677D"/>
    <w:rsid w:val="008127CF"/>
    <w:rsid w:val="00813378"/>
    <w:rsid w:val="00814CE3"/>
    <w:rsid w:val="00820C65"/>
    <w:rsid w:val="008212AD"/>
    <w:rsid w:val="00821A1D"/>
    <w:rsid w:val="00824A67"/>
    <w:rsid w:val="00827B44"/>
    <w:rsid w:val="0084010D"/>
    <w:rsid w:val="008714EC"/>
    <w:rsid w:val="0087302B"/>
    <w:rsid w:val="00873C93"/>
    <w:rsid w:val="00877413"/>
    <w:rsid w:val="00877FB9"/>
    <w:rsid w:val="00892424"/>
    <w:rsid w:val="008B1A89"/>
    <w:rsid w:val="008C5184"/>
    <w:rsid w:val="008D4C7D"/>
    <w:rsid w:val="008E277D"/>
    <w:rsid w:val="0091462C"/>
    <w:rsid w:val="00916146"/>
    <w:rsid w:val="00924982"/>
    <w:rsid w:val="009303B0"/>
    <w:rsid w:val="00934F12"/>
    <w:rsid w:val="00945010"/>
    <w:rsid w:val="009472FD"/>
    <w:rsid w:val="009538AF"/>
    <w:rsid w:val="00962228"/>
    <w:rsid w:val="00966A26"/>
    <w:rsid w:val="00967AAB"/>
    <w:rsid w:val="00971261"/>
    <w:rsid w:val="009736E3"/>
    <w:rsid w:val="00981CCF"/>
    <w:rsid w:val="00985E95"/>
    <w:rsid w:val="009B4885"/>
    <w:rsid w:val="009B4BBA"/>
    <w:rsid w:val="009C32E8"/>
    <w:rsid w:val="009C6597"/>
    <w:rsid w:val="009D18A5"/>
    <w:rsid w:val="009E77A4"/>
    <w:rsid w:val="009F0124"/>
    <w:rsid w:val="00A31521"/>
    <w:rsid w:val="00A3479C"/>
    <w:rsid w:val="00A376C4"/>
    <w:rsid w:val="00A404AB"/>
    <w:rsid w:val="00A43CA5"/>
    <w:rsid w:val="00A44A4C"/>
    <w:rsid w:val="00A563C5"/>
    <w:rsid w:val="00A61158"/>
    <w:rsid w:val="00A62CD2"/>
    <w:rsid w:val="00A649EC"/>
    <w:rsid w:val="00A72BFB"/>
    <w:rsid w:val="00A74110"/>
    <w:rsid w:val="00A75A54"/>
    <w:rsid w:val="00A75BDE"/>
    <w:rsid w:val="00A76A05"/>
    <w:rsid w:val="00A77A29"/>
    <w:rsid w:val="00A823A6"/>
    <w:rsid w:val="00A9354C"/>
    <w:rsid w:val="00A939C8"/>
    <w:rsid w:val="00A968E3"/>
    <w:rsid w:val="00AB7985"/>
    <w:rsid w:val="00AC220E"/>
    <w:rsid w:val="00AF2DED"/>
    <w:rsid w:val="00B03EDC"/>
    <w:rsid w:val="00B15D68"/>
    <w:rsid w:val="00B2110E"/>
    <w:rsid w:val="00B23E93"/>
    <w:rsid w:val="00B2413A"/>
    <w:rsid w:val="00B277E5"/>
    <w:rsid w:val="00B373CE"/>
    <w:rsid w:val="00B40E31"/>
    <w:rsid w:val="00B457B4"/>
    <w:rsid w:val="00B53204"/>
    <w:rsid w:val="00B65B91"/>
    <w:rsid w:val="00B70D55"/>
    <w:rsid w:val="00B8416A"/>
    <w:rsid w:val="00BA0C57"/>
    <w:rsid w:val="00BB46CF"/>
    <w:rsid w:val="00BC0221"/>
    <w:rsid w:val="00BC624F"/>
    <w:rsid w:val="00BE1E6A"/>
    <w:rsid w:val="00C217DC"/>
    <w:rsid w:val="00C2507D"/>
    <w:rsid w:val="00C33702"/>
    <w:rsid w:val="00C37580"/>
    <w:rsid w:val="00C46E7D"/>
    <w:rsid w:val="00C47B35"/>
    <w:rsid w:val="00C60642"/>
    <w:rsid w:val="00C635D5"/>
    <w:rsid w:val="00C726C2"/>
    <w:rsid w:val="00C804F2"/>
    <w:rsid w:val="00C92D42"/>
    <w:rsid w:val="00C94F5C"/>
    <w:rsid w:val="00CA4CEB"/>
    <w:rsid w:val="00CB47DC"/>
    <w:rsid w:val="00CB63EF"/>
    <w:rsid w:val="00CE3845"/>
    <w:rsid w:val="00CF0DD6"/>
    <w:rsid w:val="00CF4A6B"/>
    <w:rsid w:val="00D04B6C"/>
    <w:rsid w:val="00D10045"/>
    <w:rsid w:val="00D108EE"/>
    <w:rsid w:val="00D12F23"/>
    <w:rsid w:val="00D24F12"/>
    <w:rsid w:val="00D4339E"/>
    <w:rsid w:val="00D512C8"/>
    <w:rsid w:val="00D65007"/>
    <w:rsid w:val="00D655AE"/>
    <w:rsid w:val="00D81583"/>
    <w:rsid w:val="00DA40DC"/>
    <w:rsid w:val="00DC0A3B"/>
    <w:rsid w:val="00DC2A45"/>
    <w:rsid w:val="00DD3226"/>
    <w:rsid w:val="00DE450B"/>
    <w:rsid w:val="00DF3EF1"/>
    <w:rsid w:val="00E008B7"/>
    <w:rsid w:val="00E046DD"/>
    <w:rsid w:val="00E473BB"/>
    <w:rsid w:val="00E5244B"/>
    <w:rsid w:val="00E8241D"/>
    <w:rsid w:val="00E866A3"/>
    <w:rsid w:val="00E9112C"/>
    <w:rsid w:val="00EA2D98"/>
    <w:rsid w:val="00EC0AF4"/>
    <w:rsid w:val="00EC7A4E"/>
    <w:rsid w:val="00EE0C69"/>
    <w:rsid w:val="00EE23F2"/>
    <w:rsid w:val="00EE55A5"/>
    <w:rsid w:val="00EE5C9F"/>
    <w:rsid w:val="00EE6618"/>
    <w:rsid w:val="00EF4910"/>
    <w:rsid w:val="00F41C6C"/>
    <w:rsid w:val="00F4237F"/>
    <w:rsid w:val="00F436A8"/>
    <w:rsid w:val="00F53461"/>
    <w:rsid w:val="00F53E35"/>
    <w:rsid w:val="00F5712A"/>
    <w:rsid w:val="00F60A7E"/>
    <w:rsid w:val="00F66063"/>
    <w:rsid w:val="00F72400"/>
    <w:rsid w:val="00F73E5A"/>
    <w:rsid w:val="00F74D2C"/>
    <w:rsid w:val="00F75239"/>
    <w:rsid w:val="00F77190"/>
    <w:rsid w:val="00FA17F8"/>
    <w:rsid w:val="00FA22B6"/>
    <w:rsid w:val="00FC189A"/>
    <w:rsid w:val="00FD17EB"/>
    <w:rsid w:val="00FD29E4"/>
    <w:rsid w:val="00FD6372"/>
    <w:rsid w:val="00FE1B50"/>
    <w:rsid w:val="00FE39B7"/>
    <w:rsid w:val="00FE5579"/>
    <w:rsid w:val="00FE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94BA08"/>
  <w15:chartTrackingRefBased/>
  <w15:docId w15:val="{FF8B81D1-7A8C-4CD6-96F1-2240B211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B32"/>
    <w:pPr>
      <w:spacing w:after="220" w:line="288" w:lineRule="auto"/>
    </w:pPr>
    <w:rPr>
      <w:rFonts w:ascii="Arial" w:hAnsi="Arial" w:cs="Arial"/>
      <w:color w:val="000000" w:themeColor="text1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6836"/>
    <w:pPr>
      <w:spacing w:before="360" w:after="120"/>
      <w:outlineLvl w:val="0"/>
    </w:pPr>
    <w:rPr>
      <w:b/>
      <w:color w:val="030F40" w:themeColor="text2"/>
      <w:sz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26836"/>
    <w:pPr>
      <w:spacing w:before="240"/>
      <w:outlineLvl w:val="1"/>
    </w:pPr>
    <w:rPr>
      <w:color w:val="4C4C4C" w:themeColor="accent2"/>
      <w:sz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rsid w:val="00726836"/>
    <w:pPr>
      <w:outlineLvl w:val="2"/>
    </w:pPr>
    <w:rPr>
      <w:color w:val="666666" w:themeColor="accent3"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FE39B7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6262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A649EC"/>
    <w:pPr>
      <w:keepNext/>
      <w:keepLines/>
      <w:spacing w:before="40" w:after="0"/>
      <w:outlineLvl w:val="4"/>
    </w:pPr>
    <w:rPr>
      <w:rFonts w:eastAsiaTheme="majorEastAsia"/>
      <w:color w:val="262626" w:themeColor="accent1" w:themeShade="BF"/>
      <w:sz w:val="18"/>
      <w:szCs w:val="18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7D4AC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91919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5F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FF2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77A29"/>
    <w:pPr>
      <w:tabs>
        <w:tab w:val="center" w:pos="4513"/>
        <w:tab w:val="right" w:pos="9026"/>
      </w:tabs>
      <w:spacing w:after="0" w:line="240" w:lineRule="auto"/>
    </w:pPr>
    <w:rPr>
      <w:color w:val="030F40" w:themeColor="text2"/>
      <w:sz w:val="14"/>
      <w:szCs w:val="14"/>
    </w:rPr>
  </w:style>
  <w:style w:type="character" w:customStyle="1" w:styleId="FooterChar">
    <w:name w:val="Footer Char"/>
    <w:basedOn w:val="DefaultParagraphFont"/>
    <w:link w:val="Footer"/>
    <w:uiPriority w:val="99"/>
    <w:rsid w:val="00A77A29"/>
    <w:rPr>
      <w:rFonts w:ascii="Arial" w:hAnsi="Arial" w:cs="Arial"/>
      <w:color w:val="030F40" w:themeColor="text2"/>
      <w:sz w:val="14"/>
      <w:szCs w:val="14"/>
    </w:rPr>
  </w:style>
  <w:style w:type="table" w:styleId="TableGrid">
    <w:name w:val="Table Grid"/>
    <w:basedOn w:val="TableNormal"/>
    <w:uiPriority w:val="39"/>
    <w:rsid w:val="00505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rderparagraph">
    <w:name w:val="Border paragraph"/>
    <w:basedOn w:val="Normal"/>
    <w:next w:val="Normal"/>
    <w:rsid w:val="00D512C8"/>
    <w:pPr>
      <w:pBdr>
        <w:top w:val="single" w:sz="18" w:space="1" w:color="BADB2A" w:themeColor="background2"/>
      </w:pBdr>
      <w:ind w:right="8504"/>
    </w:pPr>
  </w:style>
  <w:style w:type="paragraph" w:customStyle="1" w:styleId="Tabletext">
    <w:name w:val="Table text"/>
    <w:basedOn w:val="Normal"/>
    <w:link w:val="TabletextChar"/>
    <w:qFormat/>
    <w:rsid w:val="00136E25"/>
    <w:pPr>
      <w:spacing w:before="120"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6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812"/>
    <w:rPr>
      <w:rFonts w:ascii="Segoe UI" w:hAnsi="Segoe UI" w:cs="Segoe UI"/>
      <w:color w:val="404040" w:themeColor="text1" w:themeTint="BF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26836"/>
    <w:rPr>
      <w:rFonts w:ascii="Arial" w:hAnsi="Arial" w:cs="Arial"/>
      <w:b/>
      <w:color w:val="030F40" w:themeColor="text2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726836"/>
    <w:rPr>
      <w:rFonts w:ascii="Arial" w:hAnsi="Arial" w:cs="Arial"/>
      <w:b/>
      <w:color w:val="4C4C4C" w:themeColor="accent2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726836"/>
    <w:rPr>
      <w:rFonts w:ascii="Arial" w:hAnsi="Arial" w:cs="Arial"/>
      <w:b/>
      <w:color w:val="666666" w:themeColor="accent3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FE39B7"/>
    <w:rPr>
      <w:rFonts w:ascii="Arial" w:eastAsiaTheme="majorEastAsia" w:hAnsi="Arial" w:cstheme="majorBidi"/>
      <w:i/>
      <w:iCs/>
      <w:color w:val="262626" w:themeColor="accent1" w:themeShade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7D4ACD"/>
    <w:pPr>
      <w:numPr>
        <w:numId w:val="1"/>
      </w:numPr>
      <w:spacing w:before="120" w:after="120"/>
      <w:ind w:left="357" w:hanging="357"/>
    </w:pPr>
  </w:style>
  <w:style w:type="paragraph" w:customStyle="1" w:styleId="Numberedlist">
    <w:name w:val="Numbered list"/>
    <w:basedOn w:val="ListParagraph"/>
    <w:qFormat/>
    <w:rsid w:val="00FE39B7"/>
    <w:pPr>
      <w:numPr>
        <w:numId w:val="2"/>
      </w:numPr>
      <w:ind w:left="426" w:hanging="426"/>
    </w:pPr>
  </w:style>
  <w:style w:type="paragraph" w:styleId="Subtitle">
    <w:name w:val="Subtitle"/>
    <w:basedOn w:val="Normal"/>
    <w:next w:val="Normal"/>
    <w:link w:val="SubtitleChar"/>
    <w:uiPriority w:val="11"/>
    <w:qFormat/>
    <w:rsid w:val="00726836"/>
    <w:pPr>
      <w:numPr>
        <w:ilvl w:val="1"/>
      </w:numPr>
      <w:spacing w:after="160"/>
    </w:pPr>
    <w:rPr>
      <w:rFonts w:eastAsiaTheme="minorEastAsia"/>
      <w:spacing w:val="15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26836"/>
    <w:rPr>
      <w:rFonts w:ascii="Arial" w:eastAsiaTheme="minorEastAsia" w:hAnsi="Arial" w:cs="Arial"/>
      <w:color w:val="000000" w:themeColor="text1"/>
      <w:spacing w:val="15"/>
      <w:sz w:val="24"/>
    </w:rPr>
  </w:style>
  <w:style w:type="paragraph" w:styleId="Title">
    <w:name w:val="Title"/>
    <w:basedOn w:val="Normal"/>
    <w:next w:val="Normal"/>
    <w:link w:val="TitleChar"/>
    <w:uiPriority w:val="10"/>
    <w:rsid w:val="00726836"/>
    <w:pPr>
      <w:spacing w:after="120"/>
    </w:pPr>
    <w:rPr>
      <w:rFonts w:eastAsiaTheme="majorEastAsia"/>
      <w:b/>
      <w:color w:val="030F40" w:themeColor="text2"/>
      <w:spacing w:val="-10"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26836"/>
    <w:rPr>
      <w:rFonts w:ascii="Arial" w:eastAsiaTheme="majorEastAsia" w:hAnsi="Arial" w:cs="Arial"/>
      <w:b/>
      <w:color w:val="030F40" w:themeColor="text2"/>
      <w:spacing w:val="-10"/>
      <w:kern w:val="28"/>
      <w:sz w:val="36"/>
      <w:szCs w:val="32"/>
    </w:rPr>
  </w:style>
  <w:style w:type="paragraph" w:styleId="NoSpacing">
    <w:name w:val="No Spacing"/>
    <w:uiPriority w:val="1"/>
    <w:rsid w:val="007D4ACD"/>
    <w:pPr>
      <w:spacing w:after="0" w:line="240" w:lineRule="auto"/>
    </w:pPr>
    <w:rPr>
      <w:rFonts w:ascii="Arial" w:hAnsi="Arial" w:cs="Arial"/>
      <w:color w:val="000000" w:themeColor="text1"/>
      <w:sz w:val="1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A649EC"/>
    <w:rPr>
      <w:rFonts w:ascii="Arial" w:eastAsiaTheme="majorEastAsia" w:hAnsi="Arial" w:cs="Arial"/>
      <w:color w:val="262626" w:themeColor="accent1" w:themeShade="BF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6457E"/>
    <w:rPr>
      <w:color w:val="BADB2A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7D4ACD"/>
    <w:rPr>
      <w:rFonts w:asciiTheme="majorHAnsi" w:eastAsiaTheme="majorEastAsia" w:hAnsiTheme="majorHAnsi" w:cstheme="majorBidi"/>
      <w:color w:val="191919" w:themeColor="accent1" w:themeShade="7F"/>
      <w:sz w:val="20"/>
      <w:szCs w:val="20"/>
    </w:rPr>
  </w:style>
  <w:style w:type="paragraph" w:customStyle="1" w:styleId="Tableheading">
    <w:name w:val="Table heading"/>
    <w:basedOn w:val="Tabletext"/>
    <w:link w:val="TableheadingChar"/>
    <w:qFormat/>
    <w:rsid w:val="007D4ACD"/>
    <w:rPr>
      <w:b/>
    </w:rPr>
  </w:style>
  <w:style w:type="character" w:styleId="PlaceholderText">
    <w:name w:val="Placeholder Text"/>
    <w:basedOn w:val="DefaultParagraphFont"/>
    <w:uiPriority w:val="99"/>
    <w:semiHidden/>
    <w:rsid w:val="007D4ACD"/>
    <w:rPr>
      <w:color w:val="808080"/>
    </w:rPr>
  </w:style>
  <w:style w:type="character" w:customStyle="1" w:styleId="TabletextChar">
    <w:name w:val="Table text Char"/>
    <w:basedOn w:val="DefaultParagraphFont"/>
    <w:link w:val="Tabletext"/>
    <w:rsid w:val="007D4ACD"/>
    <w:rPr>
      <w:rFonts w:ascii="Arial" w:hAnsi="Arial" w:cs="Arial"/>
      <w:color w:val="000000" w:themeColor="text1"/>
      <w:sz w:val="20"/>
      <w:szCs w:val="20"/>
    </w:rPr>
  </w:style>
  <w:style w:type="character" w:customStyle="1" w:styleId="TableheadingChar">
    <w:name w:val="Table heading Char"/>
    <w:basedOn w:val="TabletextChar"/>
    <w:link w:val="Tableheading"/>
    <w:rsid w:val="007D4ACD"/>
    <w:rPr>
      <w:rFonts w:ascii="Arial" w:hAnsi="Arial" w:cs="Arial"/>
      <w:b/>
      <w:color w:val="000000" w:themeColor="text1"/>
      <w:sz w:val="20"/>
      <w:szCs w:val="20"/>
    </w:rPr>
  </w:style>
  <w:style w:type="paragraph" w:customStyle="1" w:styleId="Sectiontableheading">
    <w:name w:val="Section table heading"/>
    <w:basedOn w:val="Tabletext"/>
    <w:link w:val="SectiontableheadingChar"/>
    <w:qFormat/>
    <w:rsid w:val="007D4ACD"/>
    <w:rPr>
      <w:b/>
      <w:color w:val="FFFFFF" w:themeColor="background1"/>
      <w:sz w:val="24"/>
    </w:rPr>
  </w:style>
  <w:style w:type="character" w:customStyle="1" w:styleId="SectiontableheadingChar">
    <w:name w:val="Section table heading Char"/>
    <w:basedOn w:val="TabletextChar"/>
    <w:link w:val="Sectiontableheading"/>
    <w:rsid w:val="007D4ACD"/>
    <w:rPr>
      <w:rFonts w:ascii="Arial" w:hAnsi="Arial" w:cs="Arial"/>
      <w:b/>
      <w:color w:val="FFFFFF" w:themeColor="background1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23B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3BC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623BC4"/>
    <w:rPr>
      <w:rFonts w:ascii="Arial" w:hAnsi="Arial" w:cs="Arial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3B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3BC4"/>
    <w:rPr>
      <w:rFonts w:ascii="Arial" w:hAnsi="Arial" w:cs="Arial"/>
      <w:b/>
      <w:bCs/>
      <w:color w:val="000000" w:themeColor="text1"/>
      <w:sz w:val="20"/>
      <w:szCs w:val="20"/>
    </w:rPr>
  </w:style>
  <w:style w:type="paragraph" w:styleId="Revision">
    <w:name w:val="Revision"/>
    <w:hidden/>
    <w:uiPriority w:val="99"/>
    <w:semiHidden/>
    <w:rsid w:val="00E8241D"/>
    <w:pPr>
      <w:spacing w:after="0" w:line="240" w:lineRule="auto"/>
    </w:pPr>
    <w:rPr>
      <w:rFonts w:ascii="Arial" w:hAnsi="Arial" w:cs="Arial"/>
      <w:color w:val="000000" w:themeColor="text1"/>
      <w:sz w:val="20"/>
      <w:szCs w:val="20"/>
    </w:rPr>
  </w:style>
  <w:style w:type="paragraph" w:customStyle="1" w:styleId="paragraph">
    <w:name w:val="paragraph"/>
    <w:basedOn w:val="Normal"/>
    <w:rsid w:val="00EC7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character" w:customStyle="1" w:styleId="contentcontrolboundarysink">
    <w:name w:val="contentcontrolboundarysink"/>
    <w:basedOn w:val="DefaultParagraphFont"/>
    <w:rsid w:val="00EC7A4E"/>
  </w:style>
  <w:style w:type="character" w:customStyle="1" w:styleId="normaltextrun">
    <w:name w:val="normaltextrun"/>
    <w:basedOn w:val="DefaultParagraphFont"/>
    <w:rsid w:val="00EC7A4E"/>
  </w:style>
  <w:style w:type="character" w:customStyle="1" w:styleId="eop">
    <w:name w:val="eop"/>
    <w:basedOn w:val="DefaultParagraphFont"/>
    <w:rsid w:val="00EC7A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FE87B89A0B74BF4ABEAB9203D310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F7CF1-9AD6-4F3E-A886-00155B71629E}"/>
      </w:docPartPr>
      <w:docPartBody>
        <w:p w:rsidR="00DE5406" w:rsidRDefault="00DE5406" w:rsidP="00DE5406">
          <w:pPr>
            <w:pStyle w:val="5FE87B89A0B74BF4ABEAB9203D3104F3"/>
          </w:pPr>
          <w:r w:rsidRPr="00753246">
            <w:rPr>
              <w:rStyle w:val="PlaceholderText"/>
            </w:rPr>
            <w:t>Click here to enter text.</w:t>
          </w:r>
        </w:p>
      </w:docPartBody>
    </w:docPart>
    <w:docPart>
      <w:docPartPr>
        <w:name w:val="4B2792854FFD47779B3F3BA9D4366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68390-7304-42A3-B9A6-71881F32CAFC}"/>
      </w:docPartPr>
      <w:docPartBody>
        <w:p w:rsidR="00DE5406" w:rsidRDefault="00DE5406" w:rsidP="00DE5406">
          <w:pPr>
            <w:pStyle w:val="4B2792854FFD47779B3F3BA9D4366CA0"/>
          </w:pPr>
          <w:r w:rsidRPr="00753246">
            <w:rPr>
              <w:rStyle w:val="PlaceholderText"/>
            </w:rPr>
            <w:t>Click here to enter text.</w:t>
          </w:r>
        </w:p>
      </w:docPartBody>
    </w:docPart>
    <w:docPart>
      <w:docPartPr>
        <w:name w:val="BBE8907197F942B7AEF27ADEB9D2B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20EB6-3F4D-48D9-9B8B-10C4F7C9AF88}"/>
      </w:docPartPr>
      <w:docPartBody>
        <w:p w:rsidR="00DE5406" w:rsidRDefault="00DE5406" w:rsidP="00DE5406">
          <w:pPr>
            <w:pStyle w:val="BBE8907197F942B7AEF27ADEB9D2B874"/>
          </w:pPr>
          <w:r w:rsidRPr="00753246">
            <w:rPr>
              <w:rStyle w:val="PlaceholderText"/>
            </w:rPr>
            <w:t>Click here to enter text.</w:t>
          </w:r>
        </w:p>
      </w:docPartBody>
    </w:docPart>
    <w:docPart>
      <w:docPartPr>
        <w:name w:val="BAD2F039782A4D4299409A0825C16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EE5F9-992C-472C-9DD2-FD223595C8F0}"/>
      </w:docPartPr>
      <w:docPartBody>
        <w:p w:rsidR="00DE5406" w:rsidRDefault="00DE5406" w:rsidP="00DE5406">
          <w:pPr>
            <w:pStyle w:val="BAD2F039782A4D4299409A0825C16651"/>
          </w:pPr>
          <w:r w:rsidRPr="00753246">
            <w:rPr>
              <w:rStyle w:val="PlaceholderText"/>
            </w:rPr>
            <w:t>Click here to enter text.</w:t>
          </w:r>
        </w:p>
      </w:docPartBody>
    </w:docPart>
    <w:docPart>
      <w:docPartPr>
        <w:name w:val="04346C561D554F669644F4914335E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46E01-F6DD-4D03-95BE-4814F503FF46}"/>
      </w:docPartPr>
      <w:docPartBody>
        <w:p w:rsidR="00DE5406" w:rsidRDefault="00DE5406" w:rsidP="00DE5406">
          <w:pPr>
            <w:pStyle w:val="04346C561D554F669644F4914335E09C"/>
          </w:pPr>
          <w:r w:rsidRPr="00753246">
            <w:rPr>
              <w:rStyle w:val="PlaceholderText"/>
            </w:rPr>
            <w:t>Click here to enter text.</w:t>
          </w:r>
        </w:p>
      </w:docPartBody>
    </w:docPart>
    <w:docPart>
      <w:docPartPr>
        <w:name w:val="56949A1B3080490582BD45A6541D9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6DA7B-874D-4F2C-8ED5-D019BF746085}"/>
      </w:docPartPr>
      <w:docPartBody>
        <w:p w:rsidR="00DE5406" w:rsidRDefault="00DE5406" w:rsidP="00DE5406">
          <w:pPr>
            <w:pStyle w:val="56949A1B3080490582BD45A6541D9567"/>
          </w:pPr>
          <w:r w:rsidRPr="00753246">
            <w:rPr>
              <w:rStyle w:val="PlaceholderText"/>
            </w:rPr>
            <w:t>Click here to enter text.</w:t>
          </w:r>
          <w:r>
            <w:rPr>
              <w:rStyle w:val="PlaceholderText"/>
            </w:rPr>
            <w:t xml:space="preserve"> Think about what is required. For example – The candidate should be able to communicate with colleagues. What are the beginner, intermediate and advanced criteria?</w:t>
          </w:r>
        </w:p>
      </w:docPartBody>
    </w:docPart>
    <w:docPart>
      <w:docPartPr>
        <w:name w:val="1AB6714C9DE142A685B02044785E7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A1B9E-3E15-41BB-9282-433370E8A84A}"/>
      </w:docPartPr>
      <w:docPartBody>
        <w:p w:rsidR="00DE5406" w:rsidRDefault="00DE5406" w:rsidP="00DE5406">
          <w:pPr>
            <w:pStyle w:val="1AB6714C9DE142A685B02044785E7E4D"/>
          </w:pPr>
          <w:r w:rsidRPr="00753246">
            <w:rPr>
              <w:rStyle w:val="PlaceholderText"/>
            </w:rPr>
            <w:t>Click here to enter text.</w:t>
          </w:r>
          <w:r>
            <w:rPr>
              <w:rStyle w:val="PlaceholderText"/>
            </w:rPr>
            <w:t xml:space="preserve"> Think about what is required. For example – The candidate should be able to communicate with colleagues. What are the beginner, intermediate and advanced criteria?</w:t>
          </w:r>
        </w:p>
      </w:docPartBody>
    </w:docPart>
    <w:docPart>
      <w:docPartPr>
        <w:name w:val="57ECA1250A1344A1AC1ECB2C5CD6D8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18BA7-5CEA-4301-ACAB-759EE0231E5F}"/>
      </w:docPartPr>
      <w:docPartBody>
        <w:p w:rsidR="00DE5406" w:rsidRDefault="00DE5406" w:rsidP="00DE5406">
          <w:pPr>
            <w:pStyle w:val="57ECA1250A1344A1AC1ECB2C5CD6D849"/>
          </w:pPr>
          <w:r w:rsidRPr="00753246">
            <w:rPr>
              <w:rStyle w:val="PlaceholderText"/>
            </w:rPr>
            <w:t>Click here to enter text.</w:t>
          </w:r>
          <w:r>
            <w:rPr>
              <w:rStyle w:val="PlaceholderText"/>
            </w:rPr>
            <w:t xml:space="preserve"> Think about what is required. For example – The candidate should be able to communicate with colleagues. What are the beginner, intermediate and advanced criteria?</w:t>
          </w:r>
        </w:p>
      </w:docPartBody>
    </w:docPart>
    <w:docPart>
      <w:docPartPr>
        <w:name w:val="0E05C4B184F34F0B9D8B32057E9BB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0A3E7-113C-4FCD-B8A2-AA21BF62ADA9}"/>
      </w:docPartPr>
      <w:docPartBody>
        <w:p w:rsidR="00DE5406" w:rsidRDefault="00DE5406" w:rsidP="00DE5406">
          <w:pPr>
            <w:pStyle w:val="0E05C4B184F34F0B9D8B32057E9BB29F"/>
          </w:pPr>
          <w:r w:rsidRPr="00753246">
            <w:rPr>
              <w:rStyle w:val="PlaceholderText"/>
            </w:rPr>
            <w:t>Click here to enter text.</w:t>
          </w:r>
          <w:r>
            <w:rPr>
              <w:rStyle w:val="PlaceholderText"/>
            </w:rPr>
            <w:t xml:space="preserve"> Think about what is required. For example – The candidate should be able to communicate with colleagues. What are the beginner, intermediate and advanced criteria?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62F3C"/>
    <w:multiLevelType w:val="multilevel"/>
    <w:tmpl w:val="B7DCF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2204326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47C"/>
    <w:rsid w:val="00190A99"/>
    <w:rsid w:val="003D02B7"/>
    <w:rsid w:val="004C6699"/>
    <w:rsid w:val="00507E77"/>
    <w:rsid w:val="005A782C"/>
    <w:rsid w:val="0064447C"/>
    <w:rsid w:val="007E325A"/>
    <w:rsid w:val="00957969"/>
    <w:rsid w:val="009E42A2"/>
    <w:rsid w:val="00C00E5B"/>
    <w:rsid w:val="00C259E6"/>
    <w:rsid w:val="00DE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7969"/>
    <w:rPr>
      <w:color w:val="808080"/>
    </w:rPr>
  </w:style>
  <w:style w:type="paragraph" w:customStyle="1" w:styleId="5FE87B89A0B74BF4ABEAB9203D3104F3">
    <w:name w:val="5FE87B89A0B74BF4ABEAB9203D3104F3"/>
    <w:rsid w:val="00DE5406"/>
  </w:style>
  <w:style w:type="paragraph" w:customStyle="1" w:styleId="4B2792854FFD47779B3F3BA9D4366CA0">
    <w:name w:val="4B2792854FFD47779B3F3BA9D4366CA0"/>
    <w:rsid w:val="00DE5406"/>
  </w:style>
  <w:style w:type="paragraph" w:customStyle="1" w:styleId="BBE8907197F942B7AEF27ADEB9D2B874">
    <w:name w:val="BBE8907197F942B7AEF27ADEB9D2B874"/>
    <w:rsid w:val="00DE5406"/>
  </w:style>
  <w:style w:type="paragraph" w:customStyle="1" w:styleId="BAD2F039782A4D4299409A0825C16651">
    <w:name w:val="BAD2F039782A4D4299409A0825C16651"/>
    <w:rsid w:val="00DE5406"/>
  </w:style>
  <w:style w:type="paragraph" w:customStyle="1" w:styleId="04346C561D554F669644F4914335E09C">
    <w:name w:val="04346C561D554F669644F4914335E09C"/>
    <w:rsid w:val="00DE5406"/>
  </w:style>
  <w:style w:type="paragraph" w:customStyle="1" w:styleId="56949A1B3080490582BD45A6541D9567">
    <w:name w:val="56949A1B3080490582BD45A6541D9567"/>
    <w:rsid w:val="00DE5406"/>
  </w:style>
  <w:style w:type="paragraph" w:customStyle="1" w:styleId="1AB6714C9DE142A685B02044785E7E4D">
    <w:name w:val="1AB6714C9DE142A685B02044785E7E4D"/>
    <w:rsid w:val="00DE5406"/>
  </w:style>
  <w:style w:type="paragraph" w:customStyle="1" w:styleId="57ECA1250A1344A1AC1ECB2C5CD6D849">
    <w:name w:val="57ECA1250A1344A1AC1ECB2C5CD6D849"/>
    <w:rsid w:val="00DE5406"/>
  </w:style>
  <w:style w:type="paragraph" w:customStyle="1" w:styleId="0E05C4B184F34F0B9D8B32057E9BB29F">
    <w:name w:val="0E05C4B184F34F0B9D8B32057E9BB29F"/>
    <w:rsid w:val="00DE54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UEZ ENV">
      <a:dk1>
        <a:sysClr val="windowText" lastClr="000000"/>
      </a:dk1>
      <a:lt1>
        <a:sysClr val="window" lastClr="FFFFFF"/>
      </a:lt1>
      <a:dk2>
        <a:srgbClr val="030F40"/>
      </a:dk2>
      <a:lt2>
        <a:srgbClr val="BADB2A"/>
      </a:lt2>
      <a:accent1>
        <a:srgbClr val="333333"/>
      </a:accent1>
      <a:accent2>
        <a:srgbClr val="4C4C4C"/>
      </a:accent2>
      <a:accent3>
        <a:srgbClr val="666666"/>
      </a:accent3>
      <a:accent4>
        <a:srgbClr val="999999"/>
      </a:accent4>
      <a:accent5>
        <a:srgbClr val="CCCCCC"/>
      </a:accent5>
      <a:accent6>
        <a:srgbClr val="E6E6E6"/>
      </a:accent6>
      <a:hlink>
        <a:srgbClr val="BADB2A"/>
      </a:hlink>
      <a:folHlink>
        <a:srgbClr val="808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aa714-3698-43f9-a4ab-47184e7c7a0d">
      <Terms xmlns="http://schemas.microsoft.com/office/infopath/2007/PartnerControls"/>
    </lcf76f155ced4ddcb4097134ff3c332f>
    <TaxCatchAll xmlns="19959733-71d8-4832-a3d7-106c62d319c9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haredContentType xmlns="Microsoft.SharePoint.Taxonomy.ContentTypeSync" SourceId="0ace10e6-8c8a-46b5-9435-807f619c65c5" ContentTypeId="0x01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137C3D69809449B236B0F19458FEEF" ma:contentTypeVersion="17" ma:contentTypeDescription="Create a new document." ma:contentTypeScope="" ma:versionID="c6d464acb41f2de1112c0ee91a8fd28a">
  <xsd:schema xmlns:xsd="http://www.w3.org/2001/XMLSchema" xmlns:xs="http://www.w3.org/2001/XMLSchema" xmlns:p="http://schemas.microsoft.com/office/2006/metadata/properties" xmlns:ns2="4a8aa714-3698-43f9-a4ab-47184e7c7a0d" xmlns:ns3="19959733-71d8-4832-a3d7-106c62d319c9" targetNamespace="http://schemas.microsoft.com/office/2006/metadata/properties" ma:root="true" ma:fieldsID="10c296e433d57f7968cc5d3872ed0307" ns2:_="" ns3:_="">
    <xsd:import namespace="4a8aa714-3698-43f9-a4ab-47184e7c7a0d"/>
    <xsd:import namespace="19959733-71d8-4832-a3d7-106c62d319c9"/>
    <xsd:element name="properties">
      <xsd:complexType>
        <xsd:sequence>
          <xsd:element name="documentManagement">
            <xsd:complexType>
              <xsd:all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FastMetadata" minOccurs="0"/>
                <xsd:element ref="ns2:MediaService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aa714-3698-43f9-a4ab-47184e7c7a0d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8" nillable="true" ma:displayName="Tags" ma:internalName="MediaServiceAutoTags" ma:readOnly="true">
      <xsd:simpleType>
        <xsd:restriction base="dms:Text"/>
      </xsd:simpleType>
    </xsd:element>
    <xsd:element name="MediaServiceGenerationTime" ma:index="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ace10e6-8c8a-46b5-9435-807f619c65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59733-71d8-4832-a3d7-106c62d319c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350c367-be50-4f39-a824-85cad67206d1}" ma:internalName="TaxCatchAll" ma:showField="CatchAllData" ma:web="19959733-71d8-4832-a3d7-106c62d319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616B70-21B3-4AEA-93C2-B0EDA31066FD}">
  <ds:schemaRefs>
    <ds:schemaRef ds:uri="http://purl.org/dc/dcmitype/"/>
    <ds:schemaRef ds:uri="http://schemas.openxmlformats.org/package/2006/metadata/core-properties"/>
    <ds:schemaRef ds:uri="http://purl.org/dc/terms/"/>
    <ds:schemaRef ds:uri="19959733-71d8-4832-a3d7-106c62d319c9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4a8aa714-3698-43f9-a4ab-47184e7c7a0d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B66107E-FBAA-4E51-9FBF-B26E82A0909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8A86B9-D8ED-40A1-997E-6D23559F2A35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98F74ABB-3777-402A-B242-A1898385586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3900CD7-65D0-42BA-9B9F-D49C3BAE10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aa714-3698-43f9-a4ab-47184e7c7a0d"/>
    <ds:schemaRef ds:uri="19959733-71d8-4832-a3d7-106c62d31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4a12867-922d-4b9d-bb85-9ee7898512a0}" enabled="0" method="" siteId="{f4a12867-922d-4b9d-bb85-9ee7898512a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1350</Words>
  <Characters>7695</Characters>
  <Application>Microsoft Office Word</Application>
  <DocSecurity>4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 - 1908 - 1</vt:lpstr>
    </vt:vector>
  </TitlesOfParts>
  <Manager>SUEZ | recycling and recovery UK</Manager>
  <Company>SUEZ | recycling and recovery UK</Company>
  <LinksUpToDate>false</LinksUpToDate>
  <CharactersWithSpaces>9027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 - 1908 - 1</dc:title>
  <dc:subject/>
  <dc:creator>SUEZ recycling and recovery UK</dc:creator>
  <cp:keywords/>
  <dc:description/>
  <cp:lastModifiedBy>Charese Cousins</cp:lastModifiedBy>
  <cp:revision>2</cp:revision>
  <cp:lastPrinted>2019-04-11T17:14:00Z</cp:lastPrinted>
  <dcterms:created xsi:type="dcterms:W3CDTF">2024-05-30T15:23:00Z</dcterms:created>
  <dcterms:modified xsi:type="dcterms:W3CDTF">2024-05-30T15:23:00Z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0x010100BA137C3D69809449B236B0F19458FEEF</vt:lpwstr>
  </property>
</Properties>
</file>