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115D" w14:textId="77777777" w:rsidR="00AC7655" w:rsidRPr="00FB2AA5" w:rsidRDefault="00774FA7" w:rsidP="00FB2AA5">
      <w:pPr>
        <w:pStyle w:val="Title"/>
        <w:spacing w:after="240"/>
      </w:pPr>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556438" w:rsidRPr="00556438" w14:paraId="3152FD32" w14:textId="77777777" w:rsidTr="00FB2AA5">
        <w:trPr>
          <w:trHeight w:val="370"/>
        </w:trPr>
        <w:tc>
          <w:tcPr>
            <w:tcW w:w="9351" w:type="dxa"/>
            <w:shd w:val="clear" w:color="auto" w:fill="002060"/>
          </w:tcPr>
          <w:p w14:paraId="0F00EB63" w14:textId="77777777" w:rsidR="00556438" w:rsidRPr="00556438" w:rsidRDefault="00556438" w:rsidP="00FB2AA5">
            <w:pPr>
              <w:pStyle w:val="Heading2"/>
            </w:pPr>
            <w:r w:rsidRPr="00FB2AA5">
              <w:t>Identity</w:t>
            </w:r>
          </w:p>
        </w:tc>
      </w:tr>
    </w:tbl>
    <w:p w14:paraId="57C844E6" w14:textId="77777777" w:rsidR="00774FA7" w:rsidRPr="00556438" w:rsidRDefault="00774FA7"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774FA7" w14:paraId="4B32932A" w14:textId="77777777" w:rsidTr="00FB2AA5">
        <w:tc>
          <w:tcPr>
            <w:tcW w:w="2835" w:type="dxa"/>
            <w:shd w:val="clear" w:color="auto" w:fill="F2F2F2" w:themeFill="background1" w:themeFillShade="F2"/>
          </w:tcPr>
          <w:p w14:paraId="39080E50" w14:textId="77777777" w:rsidR="00774FA7" w:rsidRPr="00774FA7" w:rsidRDefault="00774FA7" w:rsidP="00774FA7">
            <w:pPr>
              <w:pStyle w:val="Tabletext"/>
              <w:rPr>
                <w:b/>
              </w:rPr>
            </w:pPr>
            <w:r>
              <w:rPr>
                <w:b/>
              </w:rPr>
              <w:t>Position title</w:t>
            </w:r>
          </w:p>
        </w:tc>
        <w:tc>
          <w:tcPr>
            <w:tcW w:w="6516" w:type="dxa"/>
          </w:tcPr>
          <w:p w14:paraId="0519D5FA" w14:textId="77777777" w:rsidR="00774FA7" w:rsidRDefault="001D2473" w:rsidP="00774FA7">
            <w:pPr>
              <w:pStyle w:val="Tabletext"/>
            </w:pPr>
            <w:r>
              <w:t>Head of Operations Support</w:t>
            </w:r>
          </w:p>
        </w:tc>
      </w:tr>
      <w:tr w:rsidR="00774FA7" w14:paraId="04EE3987" w14:textId="77777777" w:rsidTr="00FB2AA5">
        <w:tc>
          <w:tcPr>
            <w:tcW w:w="2835" w:type="dxa"/>
            <w:shd w:val="clear" w:color="auto" w:fill="F2F2F2" w:themeFill="background1" w:themeFillShade="F2"/>
          </w:tcPr>
          <w:p w14:paraId="6E4486B3" w14:textId="77777777" w:rsidR="00774FA7" w:rsidRPr="00774FA7" w:rsidRDefault="00774FA7" w:rsidP="00774FA7">
            <w:pPr>
              <w:pStyle w:val="Tabletext"/>
              <w:rPr>
                <w:b/>
              </w:rPr>
            </w:pPr>
            <w:r>
              <w:rPr>
                <w:b/>
              </w:rPr>
              <w:t>Date</w:t>
            </w:r>
          </w:p>
        </w:tc>
        <w:tc>
          <w:tcPr>
            <w:tcW w:w="6516" w:type="dxa"/>
          </w:tcPr>
          <w:p w14:paraId="55F07610" w14:textId="77777777" w:rsidR="00774FA7" w:rsidRDefault="001D2473" w:rsidP="00774FA7">
            <w:pPr>
              <w:pStyle w:val="Tabletext"/>
            </w:pPr>
            <w:r>
              <w:t>March 2017</w:t>
            </w:r>
          </w:p>
        </w:tc>
      </w:tr>
      <w:tr w:rsidR="00774FA7" w14:paraId="0587D34B" w14:textId="77777777" w:rsidTr="00FB2AA5">
        <w:tc>
          <w:tcPr>
            <w:tcW w:w="2835" w:type="dxa"/>
            <w:shd w:val="clear" w:color="auto" w:fill="F2F2F2" w:themeFill="background1" w:themeFillShade="F2"/>
          </w:tcPr>
          <w:p w14:paraId="4221B13B" w14:textId="77777777" w:rsidR="00774FA7" w:rsidRPr="00774FA7" w:rsidRDefault="00774FA7" w:rsidP="00774FA7">
            <w:pPr>
              <w:pStyle w:val="Tabletext"/>
              <w:rPr>
                <w:b/>
              </w:rPr>
            </w:pPr>
            <w:r>
              <w:rPr>
                <w:b/>
              </w:rPr>
              <w:t>Line Manager title</w:t>
            </w:r>
          </w:p>
        </w:tc>
        <w:tc>
          <w:tcPr>
            <w:tcW w:w="6516" w:type="dxa"/>
          </w:tcPr>
          <w:p w14:paraId="2198FF53" w14:textId="77777777" w:rsidR="00774FA7" w:rsidRDefault="00FB791D" w:rsidP="00774FA7">
            <w:pPr>
              <w:pStyle w:val="Tabletext"/>
            </w:pPr>
            <w:r>
              <w:t>Director of Public Sector Development</w:t>
            </w:r>
          </w:p>
        </w:tc>
      </w:tr>
      <w:tr w:rsidR="00774FA7" w14:paraId="7515D702" w14:textId="77777777" w:rsidTr="00FB2AA5">
        <w:tc>
          <w:tcPr>
            <w:tcW w:w="2835" w:type="dxa"/>
            <w:shd w:val="clear" w:color="auto" w:fill="F2F2F2" w:themeFill="background1" w:themeFillShade="F2"/>
          </w:tcPr>
          <w:p w14:paraId="46C1AA4E" w14:textId="77777777" w:rsidR="00774FA7" w:rsidRPr="00774FA7" w:rsidRDefault="00774FA7" w:rsidP="00774FA7">
            <w:pPr>
              <w:pStyle w:val="Tabletext"/>
              <w:rPr>
                <w:b/>
              </w:rPr>
            </w:pPr>
            <w:r>
              <w:rPr>
                <w:b/>
              </w:rPr>
              <w:t>Grade</w:t>
            </w:r>
          </w:p>
        </w:tc>
        <w:tc>
          <w:tcPr>
            <w:tcW w:w="6516" w:type="dxa"/>
          </w:tcPr>
          <w:p w14:paraId="0EAF45CF" w14:textId="77777777" w:rsidR="00774FA7" w:rsidRDefault="009E71AC" w:rsidP="00774FA7">
            <w:pPr>
              <w:pStyle w:val="Tabletext"/>
            </w:pPr>
            <w:r>
              <w:t>[</w:t>
            </w:r>
            <w:r w:rsidR="001D2473">
              <w:t>5</w:t>
            </w:r>
            <w:r>
              <w:t>]</w:t>
            </w:r>
          </w:p>
        </w:tc>
      </w:tr>
    </w:tbl>
    <w:p w14:paraId="61E66C7F" w14:textId="77777777" w:rsidR="00556438" w:rsidRDefault="00556438" w:rsidP="00FB2AA5">
      <w:pPr>
        <w:pStyle w:val="Spacing"/>
      </w:pPr>
    </w:p>
    <w:p w14:paraId="5FDD3F3E" w14:textId="77777777" w:rsidR="00556438" w:rsidRDefault="00556438"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556438" w:rsidRPr="00556438" w14:paraId="5B384F9E" w14:textId="77777777" w:rsidTr="00FB2AA5">
        <w:trPr>
          <w:trHeight w:val="370"/>
        </w:trPr>
        <w:tc>
          <w:tcPr>
            <w:tcW w:w="9351" w:type="dxa"/>
            <w:shd w:val="clear" w:color="auto" w:fill="002060"/>
          </w:tcPr>
          <w:p w14:paraId="45D01812" w14:textId="77777777" w:rsidR="00556438" w:rsidRPr="00556438" w:rsidRDefault="00556438" w:rsidP="00FB2AA5">
            <w:pPr>
              <w:pStyle w:val="Heading2"/>
            </w:pPr>
            <w:r>
              <w:t>Purpose</w:t>
            </w:r>
          </w:p>
        </w:tc>
      </w:tr>
    </w:tbl>
    <w:p w14:paraId="1A533B84" w14:textId="77777777" w:rsidR="00556438" w:rsidRPr="00556438" w:rsidRDefault="00556438" w:rsidP="00FB2AA5">
      <w:pPr>
        <w:pStyle w:val="Spacing"/>
      </w:pPr>
    </w:p>
    <w:p w14:paraId="061EE5A3" w14:textId="77777777" w:rsidR="00774FA7" w:rsidRDefault="00774FA7" w:rsidP="00AC7655">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774FA7" w14:paraId="1147431B" w14:textId="77777777" w:rsidTr="00FB2AA5">
        <w:tc>
          <w:tcPr>
            <w:tcW w:w="1984" w:type="dxa"/>
            <w:shd w:val="clear" w:color="auto" w:fill="F2F2F2" w:themeFill="background1" w:themeFillShade="F2"/>
          </w:tcPr>
          <w:p w14:paraId="6A5C57E8" w14:textId="77777777" w:rsidR="00774FA7" w:rsidRPr="00774FA7" w:rsidRDefault="00774FA7" w:rsidP="00774FA7">
            <w:pPr>
              <w:pStyle w:val="Tabletext"/>
              <w:rPr>
                <w:b/>
              </w:rPr>
            </w:pPr>
            <w:r>
              <w:rPr>
                <w:b/>
              </w:rPr>
              <w:t>Why</w:t>
            </w:r>
          </w:p>
        </w:tc>
        <w:tc>
          <w:tcPr>
            <w:tcW w:w="7367" w:type="dxa"/>
          </w:tcPr>
          <w:p w14:paraId="73A55A3C" w14:textId="77777777" w:rsidR="001D2473" w:rsidRPr="001D2473" w:rsidRDefault="001D2473" w:rsidP="00AC1FED">
            <w:pPr>
              <w:pStyle w:val="Tabletext"/>
            </w:pPr>
            <w:r>
              <w:t>Manage the Operational Support Team</w:t>
            </w:r>
            <w:r w:rsidRPr="001D2473">
              <w:t xml:space="preserve"> to provide O&amp;M solution in bids including PFI/PPP tenders</w:t>
            </w:r>
          </w:p>
          <w:p w14:paraId="2983B2C6" w14:textId="77777777" w:rsidR="00774FA7" w:rsidRDefault="001D2473" w:rsidP="00AC1FED">
            <w:pPr>
              <w:pStyle w:val="Tabletext"/>
            </w:pPr>
            <w:r>
              <w:t xml:space="preserve">Oversee and be accountable for each </w:t>
            </w:r>
            <w:r w:rsidRPr="001D2473">
              <w:t>O&amp;M offer included in each stage of each bid or PFI/PPP tender</w:t>
            </w:r>
          </w:p>
          <w:p w14:paraId="3C6E1CE3" w14:textId="77777777" w:rsidR="0003738A" w:rsidRDefault="00AC1FED" w:rsidP="001D2473">
            <w:r>
              <w:t>Provide technical</w:t>
            </w:r>
            <w:r w:rsidR="0003738A">
              <w:t xml:space="preserve"> information</w:t>
            </w:r>
            <w:r>
              <w:t xml:space="preserve"> and advise on best practice</w:t>
            </w:r>
            <w:r w:rsidR="0003738A">
              <w:t xml:space="preserve"> to </w:t>
            </w:r>
            <w:r>
              <w:t xml:space="preserve">all </w:t>
            </w:r>
            <w:r w:rsidR="0003738A">
              <w:t xml:space="preserve">Bid Managers </w:t>
            </w:r>
            <w:r>
              <w:t>for key faci</w:t>
            </w:r>
            <w:r w:rsidR="009E71AC">
              <w:t>lity types and operational perf</w:t>
            </w:r>
            <w:r>
              <w:t>o</w:t>
            </w:r>
            <w:r w:rsidR="009E71AC">
              <w:t>r</w:t>
            </w:r>
            <w:r>
              <w:t>mance</w:t>
            </w:r>
          </w:p>
          <w:p w14:paraId="67570AD4" w14:textId="77777777" w:rsidR="0003738A" w:rsidRDefault="0003738A" w:rsidP="001D2473">
            <w:r>
              <w:t>Review innovation in operations both interna</w:t>
            </w:r>
            <w:r w:rsidR="00AC1FED">
              <w:t>lly and externally and provide advise to the business</w:t>
            </w:r>
            <w:r>
              <w:t xml:space="preserve"> </w:t>
            </w:r>
          </w:p>
        </w:tc>
      </w:tr>
      <w:tr w:rsidR="00774FA7" w14:paraId="72AEFE08" w14:textId="77777777" w:rsidTr="00FB2AA5">
        <w:tc>
          <w:tcPr>
            <w:tcW w:w="1984" w:type="dxa"/>
            <w:shd w:val="clear" w:color="auto" w:fill="F2F2F2" w:themeFill="background1" w:themeFillShade="F2"/>
          </w:tcPr>
          <w:p w14:paraId="75E61F59" w14:textId="77777777" w:rsidR="00774FA7" w:rsidRPr="00774FA7" w:rsidRDefault="00774FA7" w:rsidP="00774FA7">
            <w:pPr>
              <w:pStyle w:val="Tabletext"/>
              <w:rPr>
                <w:b/>
              </w:rPr>
            </w:pPr>
            <w:r>
              <w:rPr>
                <w:b/>
              </w:rPr>
              <w:t>Within</w:t>
            </w:r>
          </w:p>
        </w:tc>
        <w:tc>
          <w:tcPr>
            <w:tcW w:w="7367" w:type="dxa"/>
          </w:tcPr>
          <w:p w14:paraId="184D908C" w14:textId="77777777" w:rsidR="00774FA7" w:rsidRDefault="001D2473" w:rsidP="00774FA7">
            <w:pPr>
              <w:pStyle w:val="Tabletext"/>
            </w:pPr>
            <w:r w:rsidRPr="00A452D1">
              <w:t>The limits as set out in the company’s policies and procedures and specifically the commitment procedure</w:t>
            </w:r>
          </w:p>
        </w:tc>
      </w:tr>
      <w:tr w:rsidR="00774FA7" w14:paraId="6601E235" w14:textId="77777777" w:rsidTr="00FB2AA5">
        <w:tc>
          <w:tcPr>
            <w:tcW w:w="1984" w:type="dxa"/>
            <w:shd w:val="clear" w:color="auto" w:fill="F2F2F2" w:themeFill="background1" w:themeFillShade="F2"/>
          </w:tcPr>
          <w:p w14:paraId="3E547B6F" w14:textId="77777777" w:rsidR="00774FA7" w:rsidRPr="00774FA7" w:rsidRDefault="00774FA7" w:rsidP="00774FA7">
            <w:pPr>
              <w:pStyle w:val="Tabletext"/>
              <w:rPr>
                <w:b/>
              </w:rPr>
            </w:pPr>
            <w:r>
              <w:rPr>
                <w:b/>
              </w:rPr>
              <w:t>According to</w:t>
            </w:r>
          </w:p>
        </w:tc>
        <w:tc>
          <w:tcPr>
            <w:tcW w:w="7367" w:type="dxa"/>
          </w:tcPr>
          <w:p w14:paraId="4A1014FC" w14:textId="77777777" w:rsidR="00774FA7" w:rsidRDefault="001D2473" w:rsidP="0003738A">
            <w:r>
              <w:t>SUEZ</w:t>
            </w:r>
            <w:r w:rsidRPr="001D2473">
              <w:t>’s overall strategic objectives and core values</w:t>
            </w:r>
            <w:r w:rsidR="0003738A">
              <w:t xml:space="preserve"> and specifically the Public Sector </w:t>
            </w:r>
            <w:r w:rsidRPr="001D2473">
              <w:t xml:space="preserve">growth targets as set out in both the medium term plan and </w:t>
            </w:r>
            <w:r w:rsidR="00AC1FED">
              <w:t xml:space="preserve">the Regional / Divisional </w:t>
            </w:r>
            <w:r w:rsidR="0003738A">
              <w:t>Development Strategies</w:t>
            </w:r>
            <w:r w:rsidRPr="001D2473">
              <w:t>.</w:t>
            </w:r>
          </w:p>
        </w:tc>
      </w:tr>
    </w:tbl>
    <w:p w14:paraId="71500336" w14:textId="77777777" w:rsidR="00556438" w:rsidRDefault="00556438" w:rsidP="00FB2AA5">
      <w:pPr>
        <w:pStyle w:val="Spacing"/>
      </w:pPr>
    </w:p>
    <w:p w14:paraId="25982767" w14:textId="77777777" w:rsidR="00556438" w:rsidRDefault="00556438" w:rsidP="00FB2AA5">
      <w:pPr>
        <w:pStyle w:val="Spacing"/>
      </w:pPr>
    </w:p>
    <w:p w14:paraId="592C6CC3" w14:textId="77777777" w:rsidR="00062131" w:rsidRDefault="00062131" w:rsidP="00FB2AA5">
      <w:pPr>
        <w:pStyle w:val="Spacing"/>
      </w:pPr>
    </w:p>
    <w:p w14:paraId="18556695" w14:textId="77777777" w:rsidR="00062131" w:rsidRDefault="00062131">
      <w:r>
        <w:rPr>
          <w:b/>
        </w:rPr>
        <w:br w:type="page"/>
      </w:r>
    </w:p>
    <w:tbl>
      <w:tblPr>
        <w:tblStyle w:val="TableGrid"/>
        <w:tblW w:w="9351" w:type="dxa"/>
        <w:shd w:val="clear" w:color="auto" w:fill="002060"/>
        <w:tblLook w:val="04A0" w:firstRow="1" w:lastRow="0" w:firstColumn="1" w:lastColumn="0" w:noHBand="0" w:noVBand="1"/>
      </w:tblPr>
      <w:tblGrid>
        <w:gridCol w:w="9351"/>
      </w:tblGrid>
      <w:tr w:rsidR="00062131" w:rsidRPr="00556438" w14:paraId="6F75BC9C" w14:textId="77777777" w:rsidTr="00FB2AA5">
        <w:trPr>
          <w:trHeight w:val="370"/>
        </w:trPr>
        <w:tc>
          <w:tcPr>
            <w:tcW w:w="9351" w:type="dxa"/>
            <w:shd w:val="clear" w:color="auto" w:fill="002060"/>
          </w:tcPr>
          <w:p w14:paraId="1F4D31A1" w14:textId="77777777" w:rsidR="00062131" w:rsidRPr="00556438" w:rsidRDefault="00062131" w:rsidP="00FB2AA5">
            <w:pPr>
              <w:pStyle w:val="Heading2"/>
            </w:pPr>
            <w:r>
              <w:lastRenderedPageBreak/>
              <w:t>Key stakeholder interaction network</w:t>
            </w:r>
          </w:p>
        </w:tc>
      </w:tr>
    </w:tbl>
    <w:p w14:paraId="12D1A5AF" w14:textId="77777777" w:rsidR="00062131" w:rsidRDefault="00062131" w:rsidP="00FB2AA5">
      <w:pPr>
        <w:pStyle w:val="Spacing"/>
      </w:pPr>
    </w:p>
    <w:p w14:paraId="0FCDEB8A" w14:textId="77777777" w:rsidR="00774FA7" w:rsidRDefault="00BB136A" w:rsidP="00FB2AA5">
      <w:pPr>
        <w:pStyle w:val="Heading2"/>
      </w:pPr>
      <w:r>
        <w:rPr>
          <w:noProof/>
          <w:lang w:eastAsia="en-GB"/>
        </w:rPr>
        <mc:AlternateContent>
          <mc:Choice Requires="wpg">
            <w:drawing>
              <wp:inline distT="0" distB="0" distL="0" distR="0" wp14:anchorId="7926D5AF" wp14:editId="61E09694">
                <wp:extent cx="5921375" cy="3253105"/>
                <wp:effectExtent l="0" t="0" r="22225" b="2349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3253105"/>
                          <a:chOff x="1154" y="10802"/>
                          <a:chExt cx="9325" cy="5123"/>
                        </a:xfrm>
                      </wpg:grpSpPr>
                      <wps:wsp>
                        <wps:cNvPr id="25" name="Rectangle 23"/>
                        <wps:cNvSpPr>
                          <a:spLocks noChangeArrowheads="1"/>
                        </wps:cNvSpPr>
                        <wps:spPr bwMode="auto">
                          <a:xfrm>
                            <a:off x="3164" y="10802"/>
                            <a:ext cx="1271" cy="1395"/>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209B4E2B" w14:textId="77777777" w:rsidR="00526E0B" w:rsidRPr="00107850" w:rsidRDefault="00526E0B" w:rsidP="00144836">
                              <w:pPr>
                                <w:pStyle w:val="Chartbox"/>
                                <w:rPr>
                                  <w:rFonts w:ascii="Arial" w:hAnsi="Arial" w:cs="Arial"/>
                                </w:rPr>
                              </w:pPr>
                              <w:r>
                                <w:t>Directors and Regional Managers Processing</w:t>
                              </w:r>
                            </w:p>
                          </w:txbxContent>
                        </wps:txbx>
                        <wps:bodyPr rot="0" vert="horz" wrap="square" lIns="91440" tIns="45720" rIns="91440" bIns="45720" anchor="ctr" anchorCtr="0" upright="1">
                          <a:noAutofit/>
                        </wps:bodyPr>
                      </wps:wsp>
                      <wps:wsp>
                        <wps:cNvPr id="26" name="Rectangle 24"/>
                        <wps:cNvSpPr>
                          <a:spLocks noChangeArrowheads="1"/>
                        </wps:cNvSpPr>
                        <wps:spPr bwMode="auto">
                          <a:xfrm>
                            <a:off x="4494"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3CB8C360" w14:textId="77777777" w:rsidR="00526E0B" w:rsidRPr="00107850" w:rsidRDefault="00526E0B" w:rsidP="00144836">
                              <w:pPr>
                                <w:pStyle w:val="Chartbox"/>
                                <w:rPr>
                                  <w:rFonts w:ascii="Arial" w:hAnsi="Arial" w:cs="Arial"/>
                                </w:rPr>
                              </w:pPr>
                              <w:r>
                                <w:t>OPCOM</w:t>
                              </w:r>
                            </w:p>
                          </w:txbxContent>
                        </wps:txbx>
                        <wps:bodyPr rot="0" vert="horz" wrap="square" lIns="91440" tIns="45720" rIns="91440" bIns="45720" anchor="ctr" anchorCtr="0" upright="1">
                          <a:noAutofit/>
                        </wps:bodyPr>
                      </wps:wsp>
                      <wps:wsp>
                        <wps:cNvPr id="27" name="Rectangle 25"/>
                        <wps:cNvSpPr>
                          <a:spLocks noChangeArrowheads="1"/>
                        </wps:cNvSpPr>
                        <wps:spPr bwMode="auto">
                          <a:xfrm>
                            <a:off x="5855"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0F770E1" w14:textId="77777777" w:rsidR="00526E0B" w:rsidRPr="00107850" w:rsidRDefault="00526E0B" w:rsidP="00144836">
                              <w:pPr>
                                <w:pStyle w:val="Chartbox"/>
                                <w:rPr>
                                  <w:rFonts w:ascii="Arial" w:hAnsi="Arial" w:cs="Arial"/>
                                </w:rPr>
                              </w:pPr>
                              <w:r>
                                <w:t>Director of Public Sector Development</w:t>
                              </w:r>
                            </w:p>
                          </w:txbxContent>
                        </wps:txbx>
                        <wps:bodyPr rot="0" vert="horz" wrap="square" lIns="91440" tIns="45720" rIns="91440" bIns="45720" anchor="ctr" anchorCtr="0" upright="1">
                          <a:noAutofit/>
                        </wps:bodyPr>
                      </wps:wsp>
                      <wps:wsp>
                        <wps:cNvPr id="29" name="Rectangle 27"/>
                        <wps:cNvSpPr>
                          <a:spLocks noChangeArrowheads="1"/>
                        </wps:cNvSpPr>
                        <wps:spPr bwMode="auto">
                          <a:xfrm>
                            <a:off x="3136" y="14733"/>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EC23F0A" w14:textId="77777777" w:rsidR="00526E0B" w:rsidRPr="009E71AC" w:rsidRDefault="00526E0B" w:rsidP="009E71AC">
                              <w:r>
                                <w:t>Regional Bid Managers and Senior bid managers</w:t>
                              </w:r>
                            </w:p>
                            <w:p w14:paraId="2CF94876" w14:textId="77777777" w:rsidR="00526E0B" w:rsidRPr="00107850" w:rsidRDefault="00526E0B" w:rsidP="00144836">
                              <w:pPr>
                                <w:pStyle w:val="Chartbox"/>
                                <w:rPr>
                                  <w:rFonts w:ascii="Arial" w:hAnsi="Arial" w:cs="Arial"/>
                                </w:rPr>
                              </w:pPr>
                              <w:r>
                                <w:t>Senior Bid Managers</w:t>
                              </w:r>
                            </w:p>
                          </w:txbxContent>
                        </wps:txbx>
                        <wps:bodyPr rot="0" vert="horz" wrap="square" lIns="91440" tIns="45720" rIns="91440" bIns="45720" anchor="ctr" anchorCtr="0" upright="1">
                          <a:noAutofit/>
                        </wps:bodyPr>
                      </wps:wsp>
                      <wps:wsp>
                        <wps:cNvPr id="30" name="Rectangle 28"/>
                        <wps:cNvSpPr>
                          <a:spLocks noChangeArrowheads="1"/>
                        </wps:cNvSpPr>
                        <wps:spPr bwMode="auto">
                          <a:xfrm>
                            <a:off x="4497" y="14734"/>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0E766B42" w14:textId="77777777" w:rsidR="00526E0B" w:rsidRPr="00107850" w:rsidRDefault="00526E0B" w:rsidP="00144836">
                              <w:pPr>
                                <w:pStyle w:val="Chartbox"/>
                                <w:rPr>
                                  <w:rFonts w:ascii="Arial" w:hAnsi="Arial" w:cs="Arial"/>
                                </w:rPr>
                              </w:pPr>
                              <w:r>
                                <w:t>O&amp;M Support Managers</w:t>
                              </w:r>
                            </w:p>
                          </w:txbxContent>
                        </wps:txbx>
                        <wps:bodyPr rot="0" vert="horz" wrap="square" lIns="91440" tIns="45720" rIns="91440" bIns="45720" anchor="ctr" anchorCtr="0" upright="1">
                          <a:noAutofit/>
                        </wps:bodyPr>
                      </wps:wsp>
                      <wps:wsp>
                        <wps:cNvPr id="31" name="Rectangle 29"/>
                        <wps:cNvSpPr>
                          <a:spLocks noChangeArrowheads="1"/>
                        </wps:cNvSpPr>
                        <wps:spPr bwMode="auto">
                          <a:xfrm>
                            <a:off x="5856" y="14734"/>
                            <a:ext cx="1613"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A9C0777" w14:textId="77777777" w:rsidR="00526E0B" w:rsidRDefault="00526E0B" w:rsidP="00144836">
                              <w:pPr>
                                <w:pStyle w:val="Chartbox"/>
                              </w:pPr>
                              <w:r>
                                <w:t>Trading</w:t>
                              </w:r>
                            </w:p>
                            <w:p w14:paraId="7ED7495A" w14:textId="77777777" w:rsidR="00526E0B" w:rsidRDefault="00526E0B" w:rsidP="00857023">
                              <w:r>
                                <w:t>Construction</w:t>
                              </w:r>
                            </w:p>
                            <w:p w14:paraId="2425FBD5" w14:textId="77777777" w:rsidR="00526E0B" w:rsidRDefault="00526E0B" w:rsidP="00857023">
                              <w:r>
                                <w:t>SHEQ</w:t>
                              </w:r>
                            </w:p>
                            <w:p w14:paraId="603AD0DA" w14:textId="77777777" w:rsidR="00526E0B" w:rsidRPr="00857023" w:rsidRDefault="00526E0B" w:rsidP="00857023"/>
                          </w:txbxContent>
                        </wps:txbx>
                        <wps:bodyPr rot="0" vert="horz" wrap="square" lIns="91440" tIns="45720" rIns="91440" bIns="45720" anchor="ctr" anchorCtr="0" upright="1">
                          <a:noAutofit/>
                        </wps:bodyPr>
                      </wps:wsp>
                      <wps:wsp>
                        <wps:cNvPr id="32" name="Rectangle 30"/>
                        <wps:cNvSpPr>
                          <a:spLocks noChangeArrowheads="1"/>
                        </wps:cNvSpPr>
                        <wps:spPr bwMode="auto">
                          <a:xfrm>
                            <a:off x="8778" y="11351"/>
                            <a:ext cx="1701" cy="4037"/>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6606873" w14:textId="77777777" w:rsidR="00526E0B" w:rsidRPr="00107850" w:rsidRDefault="00526E0B" w:rsidP="00144836">
                              <w:pPr>
                                <w:pStyle w:val="Chartbox"/>
                                <w:rPr>
                                  <w:rFonts w:ascii="Arial" w:hAnsi="Arial" w:cs="Arial"/>
                                </w:rPr>
                              </w:pPr>
                              <w:r>
                                <w:t>Public Sector Customers</w:t>
                              </w:r>
                            </w:p>
                          </w:txbxContent>
                        </wps:txbx>
                        <wps:bodyPr rot="0" vert="horz" wrap="square" lIns="91440" tIns="45720" rIns="91440" bIns="45720" anchor="ctr" anchorCtr="0" upright="1">
                          <a:noAutofit/>
                        </wps:bodyPr>
                      </wps:wsp>
                      <wps:wsp>
                        <wps:cNvPr id="33" name="Rectangle 31"/>
                        <wps:cNvSpPr>
                          <a:spLocks noChangeArrowheads="1"/>
                        </wps:cNvSpPr>
                        <wps:spPr bwMode="auto">
                          <a:xfrm>
                            <a:off x="1154" y="11351"/>
                            <a:ext cx="1701" cy="4038"/>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32B2241" w14:textId="77777777" w:rsidR="00526E0B" w:rsidRDefault="00526E0B" w:rsidP="00DF4433">
                              <w:pPr>
                                <w:pStyle w:val="Chartbox"/>
                              </w:pPr>
                              <w:r>
                                <w:t>Public Sector Technical Advisers</w:t>
                              </w:r>
                            </w:p>
                            <w:p w14:paraId="78CDD101" w14:textId="77777777" w:rsidR="00526E0B" w:rsidRPr="00857023" w:rsidRDefault="00526E0B" w:rsidP="00857023"/>
                            <w:p w14:paraId="0AD818D0" w14:textId="77777777" w:rsidR="00526E0B" w:rsidRDefault="00526E0B" w:rsidP="00857023">
                              <w:r>
                                <w:t>Technology Providers</w:t>
                              </w:r>
                            </w:p>
                            <w:p w14:paraId="1F3CAA5F" w14:textId="77777777" w:rsidR="00526E0B" w:rsidRPr="00857023" w:rsidRDefault="00526E0B" w:rsidP="00857023">
                              <w:r>
                                <w:t>Other Waste Management Companies</w:t>
                              </w:r>
                            </w:p>
                          </w:txbxContent>
                        </wps:txbx>
                        <wps:bodyPr rot="0" vert="horz" wrap="square" lIns="91440" tIns="45720" rIns="91440" bIns="45720" anchor="ctr" anchorCtr="0" upright="1">
                          <a:noAutofit/>
                        </wps:bodyPr>
                      </wps:wsp>
                      <wps:wsp>
                        <wps:cNvPr id="35" name="Oval 33"/>
                        <wps:cNvSpPr>
                          <a:spLocks noChangeArrowheads="1"/>
                        </wps:cNvSpPr>
                        <wps:spPr bwMode="auto">
                          <a:xfrm>
                            <a:off x="3614" y="12744"/>
                            <a:ext cx="3000" cy="1313"/>
                          </a:xfrm>
                          <a:prstGeom prst="ellipse">
                            <a:avLst/>
                          </a:prstGeom>
                          <a:solidFill>
                            <a:schemeClr val="bg1">
                              <a:lumMod val="95000"/>
                              <a:lumOff val="0"/>
                            </a:schemeClr>
                          </a:solidFill>
                          <a:ln w="9525">
                            <a:solidFill>
                              <a:schemeClr val="bg1">
                                <a:lumMod val="75000"/>
                                <a:lumOff val="0"/>
                              </a:schemeClr>
                            </a:solidFill>
                            <a:round/>
                            <a:headEnd/>
                            <a:tailEnd/>
                          </a:ln>
                        </wps:spPr>
                        <wps:txbx>
                          <w:txbxContent>
                            <w:p w14:paraId="1D563D85" w14:textId="77777777" w:rsidR="00526E0B" w:rsidRPr="00107850" w:rsidRDefault="00526E0B" w:rsidP="00675A7B">
                              <w:pPr>
                                <w:pStyle w:val="Chartbox"/>
                                <w:jc w:val="center"/>
                                <w:rPr>
                                  <w:rFonts w:ascii="Arial" w:hAnsi="Arial" w:cs="Arial"/>
                                </w:rPr>
                              </w:pPr>
                              <w:r>
                                <w:t>Head of Operational Support</w:t>
                              </w:r>
                            </w:p>
                          </w:txbxContent>
                        </wps:txbx>
                        <wps:bodyPr rot="0" vert="horz" wrap="square" lIns="91440" tIns="45720" rIns="91440" bIns="45720" anchor="ctr" anchorCtr="0" upright="1">
                          <a:noAutofit/>
                        </wps:bodyPr>
                      </wps:wsp>
                      <wps:wsp>
                        <wps:cNvPr id="36" name="AutoShape 34"/>
                        <wps:cNvSpPr>
                          <a:spLocks/>
                        </wps:cNvSpPr>
                        <wps:spPr bwMode="auto">
                          <a:xfrm>
                            <a:off x="2853" y="11534"/>
                            <a:ext cx="225" cy="3687"/>
                          </a:xfrm>
                          <a:prstGeom prst="rightBrace">
                            <a:avLst>
                              <a:gd name="adj1" fmla="val 136556"/>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37" name="AutoShape 35"/>
                        <wps:cNvSpPr>
                          <a:spLocks noChangeArrowheads="1"/>
                        </wps:cNvSpPr>
                        <wps:spPr bwMode="auto">
                          <a:xfrm>
                            <a:off x="3243" y="13276"/>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38" name="AutoShape 36"/>
                        <wps:cNvCnPr>
                          <a:cxnSpLocks noChangeShapeType="1"/>
                        </wps:cNvCnPr>
                        <wps:spPr bwMode="auto">
                          <a:xfrm>
                            <a:off x="3833" y="12112"/>
                            <a:ext cx="29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6015" y="12112"/>
                            <a:ext cx="363"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3863" y="14023"/>
                            <a:ext cx="41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5144" y="14128"/>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AutoShape 40"/>
                        <wps:cNvCnPr>
                          <a:cxnSpLocks noChangeShapeType="1"/>
                        </wps:cNvCnPr>
                        <wps:spPr bwMode="auto">
                          <a:xfrm>
                            <a:off x="5975" y="14038"/>
                            <a:ext cx="448"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AutoShape 41"/>
                        <wps:cNvSpPr>
                          <a:spLocks noChangeArrowheads="1"/>
                        </wps:cNvSpPr>
                        <wps:spPr bwMode="auto">
                          <a:xfrm>
                            <a:off x="6696" y="13291"/>
                            <a:ext cx="1958" cy="376"/>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4" name="AutoShape 42"/>
                        <wps:cNvCnPr>
                          <a:cxnSpLocks noChangeShapeType="1"/>
                        </wps:cNvCnPr>
                        <wps:spPr bwMode="auto">
                          <a:xfrm>
                            <a:off x="5136" y="12118"/>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26" style="width:466.25pt;height:256.15pt;mso-position-horizontal-relative:char;mso-position-vertical-relative:line" coordorigin="1154,10802" coordsize="9325,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">
                <v:rect id="Rectangle 23" o:spid="_x0000_s1027" style="position:absolute;left:3164;top:10802;width:1271;height:1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Xg8UA&#10;AADbAAAADwAAAGRycy9kb3ducmV2LnhtbESPT2vCQBTE74V+h+UJ3upGobVEN6GIUg9Cq61/js/s&#10;azY0+zZkV43fvisIPQ4z8xtmmne2FmdqfeVYwXCQgCAunK64VPD9tXh6BeEDssbaMSm4koc8e3yY&#10;Yqrdhdd03oRSRAj7FBWYEJpUSl8YsugHriGO3o9rLYYo21LqFi8Rbms5SpIXabHiuGCwoZmh4ndz&#10;sgoONe7WzfzzarYrGd7nFY8/jnul+r3ubQIiUBf+w/f2UisYPcP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ReDxQAAANsAAAAPAAAAAAAAAAAAAAAAAJgCAABkcnMv&#10;ZG93bnJldi54bWxQSwUGAAAAAAQABAD1AAAAigMAAAAA&#10;" fillcolor="#f2f2f2 [3052]" strokecolor="#bfbfbf [2412]">
                  <v:textbox>
                    <w:txbxContent>
                      <w:p w:rsidR="00526E0B" w:rsidRPr="00107850" w:rsidRDefault="00526E0B" w:rsidP="00144836">
                        <w:pPr>
                          <w:pStyle w:val="Chartbox"/>
                          <w:rPr>
                            <w:rFonts w:ascii="Arial" w:hAnsi="Arial" w:cs="Arial"/>
                          </w:rPr>
                        </w:pPr>
                        <w:r>
                          <w:t>Directors and Regional Managers Processing</w:t>
                        </w:r>
                      </w:p>
                    </w:txbxContent>
                  </v:textbox>
                </v:rect>
                <v:rect id="Rectangle 24" o:spid="_x0000_s1028" style="position:absolute;left:4494;top:10802;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9MQA&#10;AADbAAAADwAAAGRycy9kb3ducmV2LnhtbESPT2sCMRTE70K/Q3gFb5qtB5XVKCKWehD816rH183r&#10;ZunmZdlEXb+9EQSPw8z8hhlPG1uKC9W+cKzgo5uAIM6cLjhX8L3/7AxB+ICssXRMCm7kYTp5a40x&#10;1e7KW7rsQi4ihH2KCkwIVSqlzwxZ9F1XEUfvz9UWQ5R1LnWN1wi3pewlSV9aLDguGKxobij7352t&#10;glOJh2212NzMz0qGr0XBg/XvUan2ezMbgQjUhFf42V5qBb0+PL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ifTEAAAA2wAAAA8AAAAAAAAAAAAAAAAAmAIAAGRycy9k&#10;b3ducmV2LnhtbFBLBQYAAAAABAAEAPUAAACJAwAAAAA=&#10;" fillcolor="#f2f2f2 [3052]" strokecolor="#bfbfbf [2412]">
                  <v:textbox>
                    <w:txbxContent>
                      <w:p w:rsidR="00526E0B" w:rsidRPr="00107850" w:rsidRDefault="00526E0B" w:rsidP="00144836">
                        <w:pPr>
                          <w:pStyle w:val="Chartbox"/>
                          <w:rPr>
                            <w:rFonts w:ascii="Arial" w:hAnsi="Arial" w:cs="Arial"/>
                          </w:rPr>
                        </w:pPr>
                        <w:r>
                          <w:t>OPCOM</w:t>
                        </w:r>
                      </w:p>
                    </w:txbxContent>
                  </v:textbox>
                </v:rect>
                <v:rect id="Rectangle 25" o:spid="_x0000_s1029" style="position:absolute;left:5855;top:10802;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Msb8QA&#10;AADbAAAADwAAAGRycy9kb3ducmV2LnhtbESPT2vCQBTE7wW/w/KE3upGD1WiayjF0h4Krf89PrPP&#10;bDD7NmS3MX57tyB4HGbmN8ws62wlWmp86VjBcJCAIM6dLrlQsFl/vExA+ICssXJMCq7kIZv3nmaY&#10;anfhJbWrUIgIYZ+iAhNCnUrpc0MW/cDVxNE7ucZiiLIppG7wEuG2kqMkeZUWS44LBmt6N5SfV39W&#10;waHC3bJe/F7N9luGz0XJ45/jXqnnfvc2BRGoC4/wvf2lFYzG8P8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DLG/EAAAA2wAAAA8AAAAAAAAAAAAAAAAAmAIAAGRycy9k&#10;b3ducmV2LnhtbFBLBQYAAAAABAAEAPUAAACJAwAAAAA=&#10;" fillcolor="#f2f2f2 [3052]" strokecolor="#bfbfbf [2412]">
                  <v:textbox>
                    <w:txbxContent>
                      <w:p w:rsidR="00526E0B" w:rsidRPr="00107850" w:rsidRDefault="00526E0B" w:rsidP="00144836">
                        <w:pPr>
                          <w:pStyle w:val="Chartbox"/>
                          <w:rPr>
                            <w:rFonts w:ascii="Arial" w:hAnsi="Arial" w:cs="Arial"/>
                          </w:rPr>
                        </w:pPr>
                        <w:r>
                          <w:t>Director of Public Sector Development</w:t>
                        </w:r>
                      </w:p>
                    </w:txbxContent>
                  </v:textbox>
                </v:rect>
                <v:rect id="Rectangle 27" o:spid="_x0000_s1030" style="position:absolute;left:3136;top:14733;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hsUA&#10;AADbAAAADwAAAGRycy9kb3ducmV2LnhtbESPT2vCQBTE74V+h+UJ3upGD62NbkIRpR6EVlv/HJ/Z&#10;12xo9m3Irhq/fVcQehxm5jfMNO9sLc7U+sqxguEgAUFcOF1xqeD7a/E0BuEDssbaMSm4koc8e3yY&#10;Yqrdhdd03oRSRAj7FBWYEJpUSl8YsugHriGO3o9rLYYo21LqFi8Rbms5SpJnabHiuGCwoZmh4ndz&#10;sgoONe7WzfzzarYrGd7nFb98HPdK9Xvd2wREoC78h+/tpVYweoXb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B2GxQAAANsAAAAPAAAAAAAAAAAAAAAAAJgCAABkcnMv&#10;ZG93bnJldi54bWxQSwUGAAAAAAQABAD1AAAAigMAAAAA&#10;" fillcolor="#f2f2f2 [3052]" strokecolor="#bfbfbf [2412]">
                  <v:textbox>
                    <w:txbxContent>
                      <w:p w:rsidR="00526E0B" w:rsidRPr="009E71AC" w:rsidRDefault="00526E0B" w:rsidP="009E71AC">
                        <w:r>
                          <w:t>Regional Bid Managers and Senior bid managers</w:t>
                        </w:r>
                      </w:p>
                      <w:p w:rsidR="00526E0B" w:rsidRPr="00107850" w:rsidRDefault="00526E0B" w:rsidP="00144836">
                        <w:pPr>
                          <w:pStyle w:val="Chartbox"/>
                          <w:rPr>
                            <w:rFonts w:ascii="Arial" w:hAnsi="Arial" w:cs="Arial"/>
                          </w:rPr>
                        </w:pPr>
                        <w:r>
                          <w:t>Senior Bid Managers</w:t>
                        </w:r>
                      </w:p>
                    </w:txbxContent>
                  </v:textbox>
                </v:rect>
                <v:rect id="Rectangle 28" o:spid="_x0000_s1031" style="position:absolute;left:4497;top:14734;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ixsIA&#10;AADbAAAADwAAAGRycy9kb3ducmV2LnhtbERPy2rCQBTdC/7DcIXuzEQLrUTHUCSlXRRa313eZm4z&#10;wcydkJlq/PvOQnB5OO9F3ttGnKnztWMFkyQFQVw6XXOlYLd9Hc9A+ICssXFMCq7kIV8OBwvMtLvw&#10;ms6bUIkYwj5DBSaENpPSl4Ys+sS1xJH7dZ3FEGFXSd3hJYbbRk7T9ElarDk2GGxpZag8bf6sgu8G&#10;D+u2+Lqa/YcMb0XNz58/R6UeRv3LHESgPtzFN/e7VvAY18c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yLGwgAAANsAAAAPAAAAAAAAAAAAAAAAAJgCAABkcnMvZG93&#10;bnJldi54bWxQSwUGAAAAAAQABAD1AAAAhwMAAAAA&#10;" fillcolor="#f2f2f2 [3052]" strokecolor="#bfbfbf [2412]">
                  <v:textbox>
                    <w:txbxContent>
                      <w:p w:rsidR="00526E0B" w:rsidRPr="00107850" w:rsidRDefault="00526E0B" w:rsidP="00144836">
                        <w:pPr>
                          <w:pStyle w:val="Chartbox"/>
                          <w:rPr>
                            <w:rFonts w:ascii="Arial" w:hAnsi="Arial" w:cs="Arial"/>
                          </w:rPr>
                        </w:pPr>
                        <w:r>
                          <w:t>O&amp;M Support Managers</w:t>
                        </w:r>
                      </w:p>
                    </w:txbxContent>
                  </v:textbox>
                </v:rect>
                <v:rect id="Rectangle 29" o:spid="_x0000_s1032" style="position:absolute;left:5856;top:14734;width:1613;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XcMA&#10;AADbAAAADwAAAGRycy9kb3ducmV2LnhtbESPT4vCMBTE74LfITzBm6YqrNI1yrIoehBW3X8en83b&#10;pmzzUpqo9dsbQfA4zMxvmOm8saU4U+0LxwoG/QQEceZ0wbmCr89lbwLCB2SNpWNScCUP81m7NcVU&#10;uwvv6LwPuYgQ9ikqMCFUqZQ+M2TR911FHL0/V1sMUda51DVeItyWcpgkL9JiwXHBYEXvhrL//ckq&#10;OJT4s6sW26v53siwWhQ8/jj+KtXtNG+vIAI14Rl+tNdawWgA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HXcMAAADbAAAADwAAAAAAAAAAAAAAAACYAgAAZHJzL2Rv&#10;d25yZXYueG1sUEsFBgAAAAAEAAQA9QAAAIgDAAAAAA==&#10;" fillcolor="#f2f2f2 [3052]" strokecolor="#bfbfbf [2412]">
                  <v:textbox>
                    <w:txbxContent>
                      <w:p w:rsidR="00526E0B" w:rsidRDefault="00526E0B" w:rsidP="00144836">
                        <w:pPr>
                          <w:pStyle w:val="Chartbox"/>
                        </w:pPr>
                        <w:r>
                          <w:t>Trading</w:t>
                        </w:r>
                      </w:p>
                      <w:p w:rsidR="00526E0B" w:rsidRDefault="00526E0B" w:rsidP="00857023">
                        <w:r>
                          <w:t>Construction</w:t>
                        </w:r>
                      </w:p>
                      <w:p w:rsidR="00526E0B" w:rsidRDefault="00526E0B" w:rsidP="00857023">
                        <w:r>
                          <w:t>SHEQ</w:t>
                        </w:r>
                      </w:p>
                      <w:p w:rsidR="00526E0B" w:rsidRPr="00857023" w:rsidRDefault="00526E0B" w:rsidP="00857023"/>
                    </w:txbxContent>
                  </v:textbox>
                </v:rect>
                <v:rect id="Rectangle 30" o:spid="_x0000_s1033" style="position:absolute;left:8778;top:11351;width:1701;height:4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ZKsUA&#10;AADbAAAADwAAAGRycy9kb3ducmV2LnhtbESPT2vCQBTE74V+h+UJ3upGC7VEN6GIUg9Cq61/js/s&#10;azY0+zZkV43fvisIPQ4z8xtmmne2FmdqfeVYwXCQgCAunK64VPD9tXh6BeEDssbaMSm4koc8e3yY&#10;Yqrdhdd03oRSRAj7FBWYEJpUSl8YsugHriGO3o9rLYYo21LqFi8Rbms5SpIXabHiuGCwoZmh4ndz&#10;sgoONe7WzfzzarYrGd7nFY8/jnul+r3ubQIiUBf+w/f2Uit4HsH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7RkqxQAAANsAAAAPAAAAAAAAAAAAAAAAAJgCAABkcnMv&#10;ZG93bnJldi54bWxQSwUGAAAAAAQABAD1AAAAigMAAAAA&#10;" fillcolor="#f2f2f2 [3052]" strokecolor="#bfbfbf [2412]">
                  <v:textbox>
                    <w:txbxContent>
                      <w:p w:rsidR="00526E0B" w:rsidRPr="00107850" w:rsidRDefault="00526E0B" w:rsidP="00144836">
                        <w:pPr>
                          <w:pStyle w:val="Chartbox"/>
                          <w:rPr>
                            <w:rFonts w:ascii="Arial" w:hAnsi="Arial" w:cs="Arial"/>
                          </w:rPr>
                        </w:pPr>
                        <w:r>
                          <w:t>Public Sector Customers</w:t>
                        </w:r>
                      </w:p>
                    </w:txbxContent>
                  </v:textbox>
                </v:rect>
                <v:rect id="Rectangle 31" o:spid="_x0000_s1034" style="position:absolute;left:1154;top:11351;width:1701;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8scUA&#10;AADbAAAADwAAAGRycy9kb3ducmV2LnhtbESPT2vCQBTE70K/w/KE3nSjQi3RTShiaQ9Cq61/js/s&#10;azY0+zZkV43fvisIPQ4z8xtmnne2FmdqfeVYwWiYgCAunK64VPD99Tp4BuEDssbaMSm4koc8e+jN&#10;MdXuwms6b0IpIoR9igpMCE0qpS8MWfRD1xBH78e1FkOUbSl1i5cIt7UcJ8mTtFhxXDDY0MJQ8bs5&#10;WQWHGnfrZvl5NduVDG/Liqcfx71Sj/3uZQYiUBf+w/f2u1YwmcD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byxxQAAANsAAAAPAAAAAAAAAAAAAAAAAJgCAABkcnMv&#10;ZG93bnJldi54bWxQSwUGAAAAAAQABAD1AAAAigMAAAAA&#10;" fillcolor="#f2f2f2 [3052]" strokecolor="#bfbfbf [2412]">
                  <v:textbox>
                    <w:txbxContent>
                      <w:p w:rsidR="00526E0B" w:rsidRDefault="00526E0B" w:rsidP="00DF4433">
                        <w:pPr>
                          <w:pStyle w:val="Chartbox"/>
                        </w:pPr>
                        <w:r>
                          <w:t>Public Sector Technical Advisers</w:t>
                        </w:r>
                      </w:p>
                      <w:p w:rsidR="00526E0B" w:rsidRPr="00857023" w:rsidRDefault="00526E0B" w:rsidP="00857023"/>
                      <w:p w:rsidR="00526E0B" w:rsidRDefault="00526E0B" w:rsidP="00857023">
                        <w:r>
                          <w:t>Technology Providers</w:t>
                        </w:r>
                      </w:p>
                      <w:p w:rsidR="00526E0B" w:rsidRPr="00857023" w:rsidRDefault="00526E0B" w:rsidP="00857023">
                        <w:r>
                          <w:t>Other Waste Management Companies</w:t>
                        </w:r>
                      </w:p>
                    </w:txbxContent>
                  </v:textbox>
                </v:rect>
                <v:oval id="Oval 33" o:spid="_x0000_s1035" style="position:absolute;left:3614;top:12744;width:3000;height:1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hhsEA&#10;AADbAAAADwAAAGRycy9kb3ducmV2LnhtbESPQYvCMBSE74L/IbwFL6KplRbpGkWEBS8e1Hp/NM+m&#10;u81LabLa/fcbQfA4zMw3zHo72FbcqfeNYwWLeQKCuHK64VpBefmarUD4gKyxdUwK/sjDdjMerbHQ&#10;7sEnup9DLSKEfYEKTAhdIaWvDFn0c9cRR+/meoshyr6WusdHhNtWpkmSS4sNxwWDHe0NVT/nX6sA&#10;j5fKpq25Jl2eZjlmVH6HqVKTj2H3CSLQEN7hV/ugFSwzeH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8YYbBAAAA2wAAAA8AAAAAAAAAAAAAAAAAmAIAAGRycy9kb3du&#10;cmV2LnhtbFBLBQYAAAAABAAEAPUAAACGAwAAAAA=&#10;" fillcolor="#f2f2f2 [3052]" strokecolor="#bfbfbf [2412]">
                  <v:textbox>
                    <w:txbxContent>
                      <w:p w:rsidR="00526E0B" w:rsidRPr="00107850" w:rsidRDefault="00526E0B" w:rsidP="00675A7B">
                        <w:pPr>
                          <w:pStyle w:val="Chartbox"/>
                          <w:jc w:val="center"/>
                          <w:rPr>
                            <w:rFonts w:ascii="Arial" w:hAnsi="Arial" w:cs="Arial"/>
                          </w:rPr>
                        </w:pPr>
                        <w:r>
                          <w:t>Head of Operational Support</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4" o:spid="_x0000_s1036" type="#_x0000_t88" style="position:absolute;left:2853;top:11534;width:225;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k/cUA&#10;AADbAAAADwAAAGRycy9kb3ducmV2LnhtbESPQWvCQBSE70L/w/IKvYhuTDFKdJViEWxvtUU8PrPP&#10;bGj2bcxuTfrvXaHQ4zAz3zDLdW9rcaXWV44VTMYJCOLC6YpLBV+f29EchA/IGmvHpOCXPKxXD4Ml&#10;5tp1/EHXfShFhLDPUYEJocml9IUhi37sGuLonV1rMUTZllK32EW4rWWaJJm0WHFcMNjQxlDxvf+x&#10;CtL0/XXzVg1Pl262nWZDvTOH4qjU02P/sgARqA//4b/2Tit4zu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CT9xQAAANsAAAAPAAAAAAAAAAAAAAAAAJgCAABkcnMv&#10;ZG93bnJldi54bWxQSwUGAAAAAAQABAD1AAAAigMAAAAA&#10;" fillcolor="#f2f2f2 [3052]" strokecolor="#bfbfbf [24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37" type="#_x0000_t13" style="position:absolute;left:3243;top:13276;width:2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ISMMA&#10;AADbAAAADwAAAGRycy9kb3ducmV2LnhtbESPT4vCMBTE74LfITzBi2iqgko1ioiie9v1D14fzbMt&#10;Ni+1iVr99JsFYY/DzPyGmS1qU4gHVS63rKDfi0AQJ1bnnCo4HjbdCQjnkTUWlknBixws5s3GDGNt&#10;n/xDj71PRYCwi1FB5n0ZS+mSjAy6ni2Jg3exlUEfZJVKXeEzwE0hB1E0kgZzDgsZlrTKKLnu70bB&#10;u57cNHYOp+3pxV/f9/N6a4ZHpdqtejkF4an2/+FPe6cVDMfw9yX8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MISMMAAADbAAAADwAAAAAAAAAAAAAAAACYAgAAZHJzL2Rv&#10;d25yZXYueG1sUEsFBgAAAAAEAAQA9QAAAIgDAAAAAA==&#10;" fillcolor="white [3212]" strokecolor="#bfbfbf [2412]" strokeweight="1pt">
                  <v:shadow color="#323232 [1606]" opacity=".5" offset="1pt"/>
                </v:shape>
                <v:shapetype id="_x0000_t32" coordsize="21600,21600" o:spt="32" o:oned="t" path="m,l21600,21600e" filled="f">
                  <v:path arrowok="t" fillok="f" o:connecttype="none"/>
                  <o:lock v:ext="edit" shapetype="t"/>
                </v:shapetype>
                <v:shape id="AutoShape 36" o:spid="_x0000_s1038" type="#_x0000_t32" style="position:absolute;left:3833;top:12112;width:295;height: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C4VsIAAADbAAAADwAAAGRycy9kb3ducmV2LnhtbERPy4rCMBTdC/5DuIIbGVMVfHSMIkJH&#10;F4qoMwt3l+baFpub0mRq5+8nC8Hl4byX69aUoqHaFZYVjIYRCOLU6oIzBd/X5GMOwnlkjaVlUvBH&#10;DtarbmeJsbZPPlNz8ZkIIexiVJB7X8VSujQng25oK+LA3W1t0AdYZ1LX+AzhppTjKJpKgwWHhhwr&#10;2uaUPi6/RsFh+7XnQbP7mfH1WNySZHE7zRdK9Xvt5hOEp9a/xS/3XiuYhLHh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C4VsIAAADbAAAADwAAAAAAAAAAAAAA&#10;AAChAgAAZHJzL2Rvd25yZXYueG1sUEsFBgAAAAAEAAQA+QAAAJADAAAAAA==&#10;" strokecolor="#bfbfbf [2412]">
                  <v:stroke endarrow="block"/>
                </v:shape>
                <v:shape id="AutoShape 37" o:spid="_x0000_s1039" type="#_x0000_t32" style="position:absolute;left:6015;top:12112;width:363;height: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kacYAAADbAAAADwAAAGRycy9kb3ducmV2LnhtbESPQWsCMRSE7wX/Q3iF3mq2FkpdjSIt&#10;lYq9rIp6fG6em7Wbl3WT6vbfG0HwOMzMN8xw3NpKnKjxpWMFL90EBHHudMmFgtXy6/kdhA/IGivH&#10;pOCfPIxHnYchptqdOaPTIhQiQtinqMCEUKdS+tyQRd91NXH09q6xGKJsCqkbPEe4rWQvSd6kxZLj&#10;gsGaPgzlv4s/q2C+639ud3RYm948m/0cp/Um28yUenpsJwMQgdpwD9/a31rBax+uX+IPkK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35GnGAAAA2wAAAA8AAAAAAAAA&#10;AAAAAAAAoQIAAGRycy9kb3ducmV2LnhtbFBLBQYAAAAABAAEAPkAAACUAwAAAAA=&#10;" strokecolor="#bfbfbf [2412]">
                  <v:stroke endarrow="block"/>
                </v:shape>
                <v:shape id="AutoShape 38" o:spid="_x0000_s1040" type="#_x0000_t32" style="position:absolute;left:3863;top:14023;width:415;height: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icMAAADbAAAADwAAAGRycy9kb3ducmV2LnhtbERPz2vCMBS+C/sfwht4s+lEZHZGGYqi&#10;uEvdmDs+m7emW/NSm6jdf28OA48f3+/pvLO1uFDrK8cKnpIUBHHhdMWlgo/31eAZhA/IGmvHpOCP&#10;PMxnD70pZtpdOafLPpQihrDPUIEJocmk9IUhiz5xDXHkvl1rMUTYllK3eI3htpbDNB1LixXHBoMN&#10;LQwVv/uzVbA7TpZfR/r5NMNdvn07rZtDftgq1X/sXl9ABOrCXfzv3mgFo7g+fok/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PonDAAAA2wAAAA8AAAAAAAAAAAAA&#10;AAAAoQIAAGRycy9kb3ducmV2LnhtbFBLBQYAAAAABAAEAPkAAACRAwAAAAA=&#10;" strokecolor="#bfbfbf [2412]">
                  <v:stroke endarrow="block"/>
                </v:shape>
                <v:shape id="AutoShape 39" o:spid="_x0000_s1041" type="#_x0000_t32" style="position:absolute;left:5144;top:14128;width:1;height: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itsYAAADbAAAADwAAAGRycy9kb3ducmV2LnhtbESPQWvCQBSE7wX/w/IKXkrdKEVNdBUR&#10;oh5ailoPuT2yr0kw+zZk15j++65Q6HGYmW+Y5bo3teiodZVlBeNRBII4t7riQsHXOX2dg3AeWWNt&#10;mRT8kIP1avC0xETbOx+pO/lCBAi7BBWU3jeJlC4vyaAb2YY4eN+2NeiDbAupW7wHuKnlJIqm0mDF&#10;YaHEhrYl5dfTzSh43+4O/NLtLzM+f1RZmsbZ5zxWavjcbxYgPPX+P/zXPmgFb2N4fA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MYrbGAAAA2wAAAA8AAAAAAAAA&#10;AAAAAAAAoQIAAGRycy9kb3ducmV2LnhtbFBLBQYAAAAABAAEAPkAAACUAwAAAAA=&#10;" strokecolor="#bfbfbf [2412]">
                  <v:stroke endarrow="block"/>
                </v:shape>
                <v:shape id="AutoShape 40" o:spid="_x0000_s1042" type="#_x0000_t32" style="position:absolute;left:5975;top:14038;width:448;height: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8wcYAAADbAAAADwAAAGRycy9kb3ducmV2LnhtbESPQWvCQBSE7wX/w/IKXkrdKEVNdBUR&#10;oh5ailoPuT2yr0kw+zZk15j++65Q6HGYmW+Y5bo3teiodZVlBeNRBII4t7riQsHXOX2dg3AeWWNt&#10;mRT8kIP1avC0xETbOx+pO/lCBAi7BBWU3jeJlC4vyaAb2YY4eN+2NeiDbAupW7wHuKnlJIqm0mDF&#10;YaHEhrYl5dfTzSh43+4O/NLtLzM+f1RZmsbZ5zxWavjcbxYgPPX+P/zXPmgFbxN4fA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MHGAAAA2wAAAA8AAAAAAAAA&#10;AAAAAAAAoQIAAGRycy9kb3ducmV2LnhtbFBLBQYAAAAABAAEAPkAAACUAwAAAAA=&#10;" strokecolor="#bfbfbf [2412]">
                  <v:stroke endarrow="block"/>
                </v:shape>
                <v:shape id="AutoShape 41" o:spid="_x0000_s1043" type="#_x0000_t13" style="position:absolute;left:6696;top:13291;width:195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EcQA&#10;AADbAAAADwAAAGRycy9kb3ducmV2LnhtbESPT2vCQBTE7wW/w/IEb3WjFtHoKmKp7aWIfw4eH9ln&#10;Npp9G7JrEr99t1DocZiZ3zDLdWdL0VDtC8cKRsMEBHHmdMG5gvPp43UGwgdkjaVjUvAkD+tV72WJ&#10;qXYtH6g5hlxECPsUFZgQqlRKnxmy6IeuIo7e1dUWQ5R1LnWNbYTbUo6TZCotFhwXDFa0NZTdjw+r&#10;YDp/f9q2nYdPvzOb254vzfj7otSg320WIAJ14T/81/7SCt4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vqhHEAAAA2wAAAA8AAAAAAAAAAAAAAAAAmAIAAGRycy9k&#10;b3ducmV2LnhtbFBLBQYAAAAABAAEAPUAAACJAwAAAAA=&#10;" adj="20451" fillcolor="white [3212]" strokecolor="#bfbfbf [2412]" strokeweight="1pt">
                  <v:shadow color="#323232 [1606]" opacity=".5" offset="1pt"/>
                </v:shape>
                <v:shape id="AutoShape 42" o:spid="_x0000_s1044" type="#_x0000_t32" style="position:absolute;left:5136;top:12118;width:1;height: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BLsUAAADbAAAADwAAAGRycy9kb3ducmV2LnhtbESPQWvCQBSE70L/w/IKXqRuFLEaXUWE&#10;WA+KVOvB2yP7moRm34bsGtN/7wqCx2FmvmHmy9aUoqHaFZYVDPoRCOLU6oIzBT+n5GMCwnlkjaVl&#10;UvBPDpaLt84cY21v/E3N0WciQNjFqCD3voqldGlOBl3fVsTB+7W1QR9knUld4y3ATSmHUTSWBgsO&#10;CzlWtM4p/TtejYLderPlXvN1/uTTvrgkyfRymEyV6r63qxkIT61/hZ/trVYwGsHj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BLsUAAADbAAAADwAAAAAAAAAA&#10;AAAAAAChAgAAZHJzL2Rvd25yZXYueG1sUEsFBgAAAAAEAAQA+QAAAJMDAAAAAA==&#10;" strokecolor="#bfbfbf [2412]">
                  <v:stroke endarrow="block"/>
                </v:shape>
                <w10:anchorlock/>
              </v:group>
            </w:pict>
          </mc:Fallback>
        </mc:AlternateContent>
      </w:r>
    </w:p>
    <w:p w14:paraId="69D1D31D" w14:textId="77777777" w:rsidR="00144836" w:rsidRDefault="00144836" w:rsidP="00AC7655"/>
    <w:tbl>
      <w:tblPr>
        <w:tblStyle w:val="TableGrid"/>
        <w:tblW w:w="9351" w:type="dxa"/>
        <w:shd w:val="clear" w:color="auto" w:fill="002060"/>
        <w:tblLook w:val="04A0" w:firstRow="1" w:lastRow="0" w:firstColumn="1" w:lastColumn="0" w:noHBand="0" w:noVBand="1"/>
      </w:tblPr>
      <w:tblGrid>
        <w:gridCol w:w="9351"/>
      </w:tblGrid>
      <w:tr w:rsidR="00062131" w:rsidRPr="00556438" w14:paraId="6D0C1E59" w14:textId="77777777" w:rsidTr="00FB2AA5">
        <w:trPr>
          <w:trHeight w:val="370"/>
        </w:trPr>
        <w:tc>
          <w:tcPr>
            <w:tcW w:w="9351" w:type="dxa"/>
            <w:shd w:val="clear" w:color="auto" w:fill="002060"/>
          </w:tcPr>
          <w:p w14:paraId="319CF267" w14:textId="77777777" w:rsidR="00062131" w:rsidRPr="00556438" w:rsidRDefault="00062131" w:rsidP="00FB2AA5">
            <w:pPr>
              <w:pStyle w:val="Heading2"/>
            </w:pPr>
            <w:r>
              <w:t>Ideal candidate experience</w:t>
            </w:r>
          </w:p>
        </w:tc>
      </w:tr>
    </w:tbl>
    <w:p w14:paraId="04F540BC" w14:textId="77777777" w:rsidR="00062131" w:rsidRDefault="00062131" w:rsidP="00FB2AA5">
      <w:pPr>
        <w:pStyle w:val="Spacing"/>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9C2C2E" w:rsidRPr="00AD4C85" w14:paraId="7E256785" w14:textId="77777777" w:rsidTr="0003738A">
        <w:trPr>
          <w:cantSplit/>
        </w:trPr>
        <w:tc>
          <w:tcPr>
            <w:tcW w:w="10456" w:type="dxa"/>
          </w:tcPr>
          <w:p w14:paraId="4FC11E46" w14:textId="77777777" w:rsidR="009C2C2E" w:rsidRPr="009C2C2E" w:rsidRDefault="009C2C2E" w:rsidP="0003738A"/>
          <w:p w14:paraId="3EB34330" w14:textId="77777777" w:rsidR="009C2C2E" w:rsidRPr="009C2C2E" w:rsidRDefault="009C2C2E" w:rsidP="0003738A">
            <w:r w:rsidRPr="009C2C2E">
              <w:t>Degree in technical / scientific discipline</w:t>
            </w:r>
          </w:p>
        </w:tc>
      </w:tr>
      <w:tr w:rsidR="00AC1FED" w:rsidRPr="00AD4C85" w14:paraId="57F715F7" w14:textId="77777777" w:rsidTr="0003738A">
        <w:trPr>
          <w:cantSplit/>
        </w:trPr>
        <w:tc>
          <w:tcPr>
            <w:tcW w:w="10456" w:type="dxa"/>
          </w:tcPr>
          <w:p w14:paraId="7C014669" w14:textId="77777777" w:rsidR="00AC1FED" w:rsidRPr="009C2C2E" w:rsidRDefault="00AC1FED" w:rsidP="0003738A">
            <w:r w:rsidRPr="009C2C2E">
              <w:t>Experience of developing t</w:t>
            </w:r>
            <w:r>
              <w:t xml:space="preserve">echnical solutions on large scale (PFI/PPP) and smaller scale waste </w:t>
            </w:r>
            <w:r w:rsidRPr="009C2C2E">
              <w:t>tenders</w:t>
            </w:r>
          </w:p>
        </w:tc>
      </w:tr>
      <w:tr w:rsidR="00AC1FED" w:rsidRPr="00AD4C85" w14:paraId="0BC1DF5E" w14:textId="77777777" w:rsidTr="0003738A">
        <w:trPr>
          <w:cantSplit/>
        </w:trPr>
        <w:tc>
          <w:tcPr>
            <w:tcW w:w="10456" w:type="dxa"/>
          </w:tcPr>
          <w:p w14:paraId="3D128D42" w14:textId="77777777" w:rsidR="00AC1FED" w:rsidRPr="009C2C2E" w:rsidRDefault="00AC1FED" w:rsidP="0003738A">
            <w:r w:rsidRPr="009C2C2E">
              <w:t>Experience of managing waste PFI project submissions</w:t>
            </w:r>
          </w:p>
        </w:tc>
      </w:tr>
      <w:tr w:rsidR="00AC1FED" w:rsidRPr="00AD4C85" w14:paraId="2B2F2C32" w14:textId="77777777" w:rsidTr="0003738A">
        <w:trPr>
          <w:cantSplit/>
        </w:trPr>
        <w:tc>
          <w:tcPr>
            <w:tcW w:w="10456" w:type="dxa"/>
          </w:tcPr>
          <w:p w14:paraId="27A2CA14" w14:textId="77777777" w:rsidR="00AC1FED" w:rsidRPr="009C2C2E" w:rsidRDefault="00AC1FED" w:rsidP="0003738A">
            <w:r>
              <w:t>Experience of producing waste flow models</w:t>
            </w:r>
          </w:p>
        </w:tc>
      </w:tr>
      <w:tr w:rsidR="009C2C2E" w:rsidRPr="00AD4C85" w14:paraId="7F3522C6" w14:textId="77777777" w:rsidTr="0003738A">
        <w:trPr>
          <w:cantSplit/>
        </w:trPr>
        <w:tc>
          <w:tcPr>
            <w:tcW w:w="10456" w:type="dxa"/>
          </w:tcPr>
          <w:p w14:paraId="4BBF4637" w14:textId="77777777" w:rsidR="009C2C2E" w:rsidRPr="009C2C2E" w:rsidRDefault="00AC1FED" w:rsidP="0003738A">
            <w:r>
              <w:t>Data Management skills</w:t>
            </w:r>
          </w:p>
          <w:p w14:paraId="03F593D6" w14:textId="77777777" w:rsidR="009C2C2E" w:rsidRPr="009C2C2E" w:rsidRDefault="009C2C2E" w:rsidP="0003738A"/>
        </w:tc>
      </w:tr>
      <w:tr w:rsidR="009C2C2E" w:rsidRPr="00AD4C85" w14:paraId="4F5B5F25" w14:textId="77777777" w:rsidTr="0003738A">
        <w:trPr>
          <w:cantSplit/>
        </w:trPr>
        <w:tc>
          <w:tcPr>
            <w:tcW w:w="10456" w:type="dxa"/>
          </w:tcPr>
          <w:p w14:paraId="34840250" w14:textId="77777777" w:rsidR="009C2C2E" w:rsidRPr="009C2C2E" w:rsidRDefault="00AC1FED" w:rsidP="0003738A">
            <w:r w:rsidRPr="009C2C2E">
              <w:t>Experience of managing a team</w:t>
            </w:r>
          </w:p>
          <w:p w14:paraId="47597E9E" w14:textId="77777777" w:rsidR="009C2C2E" w:rsidRPr="009C2C2E" w:rsidRDefault="009C2C2E" w:rsidP="0003738A"/>
        </w:tc>
      </w:tr>
      <w:tr w:rsidR="009C2C2E" w:rsidRPr="00AD4C85" w14:paraId="50D34641" w14:textId="77777777" w:rsidTr="0003738A">
        <w:trPr>
          <w:cantSplit/>
        </w:trPr>
        <w:tc>
          <w:tcPr>
            <w:tcW w:w="10456" w:type="dxa"/>
          </w:tcPr>
          <w:p w14:paraId="7F5DEFEB" w14:textId="77777777" w:rsidR="009C2C2E" w:rsidRPr="009C2C2E" w:rsidRDefault="009C2C2E" w:rsidP="0003738A"/>
          <w:p w14:paraId="51CA16A3" w14:textId="77777777" w:rsidR="009C2C2E" w:rsidRPr="009C2C2E" w:rsidRDefault="009C2C2E" w:rsidP="0003738A"/>
        </w:tc>
      </w:tr>
    </w:tbl>
    <w:p w14:paraId="543AF9B0" w14:textId="77777777" w:rsidR="00D04872" w:rsidRDefault="00D04872" w:rsidP="00062131">
      <w:pPr>
        <w:spacing w:after="160" w:line="259" w:lineRule="auto"/>
      </w:pPr>
    </w:p>
    <w:p w14:paraId="7589B91D" w14:textId="77777777" w:rsidR="00D04872" w:rsidRDefault="00D04872" w:rsidP="00062131">
      <w:pPr>
        <w:spacing w:after="160" w:line="259" w:lineRule="auto"/>
      </w:pPr>
    </w:p>
    <w:p w14:paraId="3F8F881E" w14:textId="77777777" w:rsidR="00D04872" w:rsidRDefault="00D04872" w:rsidP="00062131">
      <w:pPr>
        <w:spacing w:after="160" w:line="259" w:lineRule="auto"/>
      </w:pPr>
    </w:p>
    <w:p w14:paraId="0065C709" w14:textId="77777777" w:rsidR="00D04872" w:rsidRDefault="00D04872" w:rsidP="00062131">
      <w:pPr>
        <w:spacing w:after="160" w:line="259" w:lineRule="auto"/>
      </w:pPr>
    </w:p>
    <w:tbl>
      <w:tblPr>
        <w:tblStyle w:val="TableGrid"/>
        <w:tblW w:w="9351" w:type="dxa"/>
        <w:shd w:val="clear" w:color="auto" w:fill="002060"/>
        <w:tblLook w:val="04A0" w:firstRow="1" w:lastRow="0" w:firstColumn="1" w:lastColumn="0" w:noHBand="0" w:noVBand="1"/>
      </w:tblPr>
      <w:tblGrid>
        <w:gridCol w:w="9351"/>
      </w:tblGrid>
      <w:tr w:rsidR="00062131" w:rsidRPr="00556438" w14:paraId="72222915" w14:textId="77777777" w:rsidTr="00FB2AA5">
        <w:trPr>
          <w:trHeight w:val="370"/>
        </w:trPr>
        <w:tc>
          <w:tcPr>
            <w:tcW w:w="9351" w:type="dxa"/>
            <w:shd w:val="clear" w:color="auto" w:fill="002060"/>
          </w:tcPr>
          <w:p w14:paraId="5B915978" w14:textId="77777777" w:rsidR="00062131" w:rsidRPr="00556438" w:rsidRDefault="00062131" w:rsidP="00DF4433">
            <w:pPr>
              <w:pStyle w:val="Heading2"/>
            </w:pPr>
            <w:r>
              <w:t>Area one</w:t>
            </w:r>
            <w:r w:rsidR="00DF4433">
              <w:t xml:space="preserve"> </w:t>
            </w:r>
            <w:r w:rsidR="005B7BBB">
              <w:t xml:space="preserve"> - Resource</w:t>
            </w:r>
          </w:p>
        </w:tc>
      </w:tr>
    </w:tbl>
    <w:p w14:paraId="238F06B6"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7C989E9B" w14:textId="77777777" w:rsidTr="00FB2AA5">
        <w:tc>
          <w:tcPr>
            <w:tcW w:w="6232" w:type="dxa"/>
            <w:gridSpan w:val="2"/>
            <w:shd w:val="clear" w:color="auto" w:fill="F2F2F2" w:themeFill="background1" w:themeFillShade="F2"/>
          </w:tcPr>
          <w:p w14:paraId="4101462A" w14:textId="77777777" w:rsidR="00062131" w:rsidRDefault="00062131" w:rsidP="009B4AD8">
            <w:pPr>
              <w:pStyle w:val="Tabletext"/>
            </w:pPr>
            <w:r>
              <w:rPr>
                <w:b/>
              </w:rPr>
              <w:t>Details</w:t>
            </w:r>
          </w:p>
        </w:tc>
        <w:tc>
          <w:tcPr>
            <w:tcW w:w="3119" w:type="dxa"/>
            <w:shd w:val="clear" w:color="auto" w:fill="F2F2F2" w:themeFill="background1" w:themeFillShade="F2"/>
          </w:tcPr>
          <w:p w14:paraId="68ED8F20" w14:textId="77777777" w:rsidR="00062131" w:rsidRPr="00144836" w:rsidRDefault="00062131" w:rsidP="009B4AD8">
            <w:pPr>
              <w:pStyle w:val="Tabletext"/>
              <w:rPr>
                <w:b/>
              </w:rPr>
            </w:pPr>
            <w:r>
              <w:rPr>
                <w:b/>
              </w:rPr>
              <w:t>Delivery measure</w:t>
            </w:r>
          </w:p>
        </w:tc>
      </w:tr>
      <w:tr w:rsidR="00062131" w14:paraId="76102B04" w14:textId="77777777" w:rsidTr="00FB2AA5">
        <w:trPr>
          <w:trHeight w:val="2268"/>
        </w:trPr>
        <w:tc>
          <w:tcPr>
            <w:tcW w:w="6232" w:type="dxa"/>
            <w:gridSpan w:val="2"/>
            <w:shd w:val="clear" w:color="auto" w:fill="auto"/>
          </w:tcPr>
          <w:p w14:paraId="0609944D" w14:textId="77777777" w:rsidR="009C2C2E" w:rsidRPr="009C2C2E" w:rsidRDefault="009C2C2E" w:rsidP="009C2C2E">
            <w:pPr>
              <w:pStyle w:val="ListParagraph"/>
            </w:pPr>
            <w:r w:rsidRPr="009C2C2E">
              <w:t xml:space="preserve">Management of the Operational Support Team </w:t>
            </w:r>
          </w:p>
          <w:p w14:paraId="388B0858" w14:textId="77777777" w:rsidR="009C2C2E" w:rsidRPr="009C2C2E" w:rsidRDefault="009C2C2E" w:rsidP="009C2C2E">
            <w:pPr>
              <w:pStyle w:val="ListParagraph"/>
            </w:pPr>
            <w:r w:rsidRPr="009C2C2E">
              <w:t>Responsible for resource allocation, monitoring and team co-ordination</w:t>
            </w:r>
          </w:p>
          <w:p w14:paraId="48CBDE8D" w14:textId="77777777" w:rsidR="009C2C2E" w:rsidRPr="009C2C2E" w:rsidRDefault="009C2C2E" w:rsidP="009C2C2E">
            <w:pPr>
              <w:pStyle w:val="ListParagraph"/>
            </w:pPr>
            <w:r w:rsidRPr="009C2C2E">
              <w:t>Responsible for Operational Support Team staff recruitment, development and succession planning</w:t>
            </w:r>
          </w:p>
          <w:p w14:paraId="5025A51B" w14:textId="77777777" w:rsidR="009C2C2E" w:rsidRPr="009C2C2E" w:rsidRDefault="009C2C2E" w:rsidP="009C2C2E">
            <w:pPr>
              <w:pStyle w:val="ListParagraph"/>
            </w:pPr>
            <w:r w:rsidRPr="009C2C2E">
              <w:t>Engage with staff members consistent with USay objectives and principles</w:t>
            </w:r>
          </w:p>
          <w:p w14:paraId="4F3BED80" w14:textId="77777777" w:rsidR="009C2C2E" w:rsidRPr="009C2C2E" w:rsidRDefault="009C2C2E" w:rsidP="009C2C2E">
            <w:pPr>
              <w:pStyle w:val="ListParagraph"/>
            </w:pPr>
            <w:r>
              <w:t>Coordinate SUEZ</w:t>
            </w:r>
            <w:r w:rsidRPr="009C2C2E">
              <w:t xml:space="preserve"> operational staff and external advisers to ensure coherent and robust technical assumptions are developed</w:t>
            </w:r>
          </w:p>
          <w:p w14:paraId="49132888" w14:textId="77777777" w:rsidR="001562E9" w:rsidRDefault="009C2C2E" w:rsidP="009C2C2E">
            <w:pPr>
              <w:pStyle w:val="ListParagraph"/>
            </w:pPr>
            <w:r w:rsidRPr="009C2C2E">
              <w:t xml:space="preserve">Build </w:t>
            </w:r>
            <w:r>
              <w:t>o</w:t>
            </w:r>
            <w:r w:rsidRPr="009C2C2E">
              <w:t>pen and effectiv</w:t>
            </w:r>
            <w:r>
              <w:t>e relationships with the group</w:t>
            </w:r>
            <w:r w:rsidRPr="009C2C2E">
              <w:t>.</w:t>
            </w:r>
          </w:p>
        </w:tc>
        <w:tc>
          <w:tcPr>
            <w:tcW w:w="3119" w:type="dxa"/>
            <w:shd w:val="clear" w:color="auto" w:fill="auto"/>
          </w:tcPr>
          <w:p w14:paraId="7F06CBDC" w14:textId="77777777" w:rsidR="00D04872" w:rsidRDefault="00857023" w:rsidP="009B4AD8">
            <w:pPr>
              <w:pStyle w:val="Tabletext"/>
            </w:pPr>
            <w:r>
              <w:t>Availability of resource to support strategic bid pipeline</w:t>
            </w:r>
          </w:p>
          <w:p w14:paraId="42C7AAB0" w14:textId="77777777" w:rsidR="005B7BBB" w:rsidRDefault="005B7BBB" w:rsidP="009B4AD8">
            <w:pPr>
              <w:pStyle w:val="Tabletext"/>
            </w:pPr>
          </w:p>
          <w:p w14:paraId="00EBEDD8" w14:textId="77777777" w:rsidR="005B7BBB" w:rsidRDefault="005B7BBB" w:rsidP="009B4AD8">
            <w:pPr>
              <w:pStyle w:val="Tabletext"/>
            </w:pPr>
            <w:r>
              <w:t>USay results</w:t>
            </w:r>
          </w:p>
        </w:tc>
      </w:tr>
      <w:tr w:rsidR="00062131" w14:paraId="088AFE7D" w14:textId="77777777" w:rsidTr="00FB2AA5">
        <w:tc>
          <w:tcPr>
            <w:tcW w:w="1984" w:type="dxa"/>
            <w:shd w:val="clear" w:color="auto" w:fill="F2F2F2" w:themeFill="background1" w:themeFillShade="F2"/>
          </w:tcPr>
          <w:p w14:paraId="654F3775" w14:textId="77777777" w:rsidR="00062131" w:rsidRPr="00144836" w:rsidRDefault="00062131" w:rsidP="009B4AD8">
            <w:pPr>
              <w:pStyle w:val="Tabletext"/>
            </w:pPr>
            <w:r>
              <w:t>In order to</w:t>
            </w:r>
          </w:p>
        </w:tc>
        <w:tc>
          <w:tcPr>
            <w:tcW w:w="7367" w:type="dxa"/>
            <w:gridSpan w:val="2"/>
          </w:tcPr>
          <w:p w14:paraId="2B0F6463" w14:textId="77777777" w:rsidR="00062131" w:rsidRDefault="00062131" w:rsidP="00DF4433">
            <w:pPr>
              <w:pStyle w:val="Tabletext"/>
            </w:pPr>
          </w:p>
        </w:tc>
      </w:tr>
    </w:tbl>
    <w:p w14:paraId="5751B0B0" w14:textId="77777777" w:rsidR="00062131" w:rsidRDefault="00062131" w:rsidP="00FB2AA5">
      <w:pPr>
        <w:pStyle w:val="Spacing"/>
      </w:pPr>
    </w:p>
    <w:p w14:paraId="73F44160" w14:textId="77777777" w:rsidR="00062131" w:rsidRDefault="00062131"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627E90C1" w14:textId="77777777" w:rsidTr="00FB2AA5">
        <w:trPr>
          <w:trHeight w:val="370"/>
        </w:trPr>
        <w:tc>
          <w:tcPr>
            <w:tcW w:w="9351" w:type="dxa"/>
            <w:shd w:val="clear" w:color="auto" w:fill="002060"/>
          </w:tcPr>
          <w:p w14:paraId="7C7D0039" w14:textId="77777777" w:rsidR="00062131" w:rsidRPr="00556438" w:rsidRDefault="00062131" w:rsidP="00DF4433">
            <w:pPr>
              <w:pStyle w:val="Heading2"/>
            </w:pPr>
            <w:r>
              <w:t>Area two</w:t>
            </w:r>
            <w:r w:rsidR="00DF4433">
              <w:t xml:space="preserve"> </w:t>
            </w:r>
            <w:r w:rsidR="005B7BBB">
              <w:t>Technical Support</w:t>
            </w:r>
          </w:p>
        </w:tc>
      </w:tr>
    </w:tbl>
    <w:p w14:paraId="2C84144E"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257564E8" w14:textId="77777777" w:rsidTr="00FB2AA5">
        <w:tc>
          <w:tcPr>
            <w:tcW w:w="6232" w:type="dxa"/>
            <w:gridSpan w:val="2"/>
            <w:shd w:val="clear" w:color="auto" w:fill="F2F2F2" w:themeFill="background1" w:themeFillShade="F2"/>
          </w:tcPr>
          <w:p w14:paraId="620BC628" w14:textId="77777777" w:rsidR="00062131" w:rsidRDefault="00062131" w:rsidP="009B4AD8">
            <w:pPr>
              <w:pStyle w:val="Tabletext"/>
            </w:pPr>
            <w:r>
              <w:rPr>
                <w:b/>
              </w:rPr>
              <w:t>Details</w:t>
            </w:r>
          </w:p>
        </w:tc>
        <w:tc>
          <w:tcPr>
            <w:tcW w:w="3119" w:type="dxa"/>
            <w:shd w:val="clear" w:color="auto" w:fill="F2F2F2" w:themeFill="background1" w:themeFillShade="F2"/>
          </w:tcPr>
          <w:p w14:paraId="78BDD3DB" w14:textId="77777777" w:rsidR="00062131" w:rsidRPr="00144836" w:rsidRDefault="00062131" w:rsidP="009B4AD8">
            <w:pPr>
              <w:pStyle w:val="Tabletext"/>
              <w:rPr>
                <w:b/>
              </w:rPr>
            </w:pPr>
            <w:r>
              <w:rPr>
                <w:b/>
              </w:rPr>
              <w:t>Delivery measure</w:t>
            </w:r>
          </w:p>
        </w:tc>
      </w:tr>
      <w:tr w:rsidR="00062131" w14:paraId="7552668E" w14:textId="77777777" w:rsidTr="00FB2AA5">
        <w:trPr>
          <w:trHeight w:val="2268"/>
        </w:trPr>
        <w:tc>
          <w:tcPr>
            <w:tcW w:w="6232" w:type="dxa"/>
            <w:gridSpan w:val="2"/>
            <w:shd w:val="clear" w:color="auto" w:fill="auto"/>
          </w:tcPr>
          <w:p w14:paraId="23ACE4EF" w14:textId="77777777" w:rsidR="009C2C2E" w:rsidRPr="009C2C2E" w:rsidRDefault="009C2C2E" w:rsidP="009C2C2E">
            <w:pPr>
              <w:pStyle w:val="ListParagraph"/>
            </w:pPr>
            <w:r w:rsidRPr="009C2C2E">
              <w:t>Be the ‘face’ of SITA O&amp;M in all bids for both internal and external customers</w:t>
            </w:r>
          </w:p>
          <w:p w14:paraId="3AD777B2" w14:textId="77777777" w:rsidR="009C2C2E" w:rsidRPr="009C2C2E" w:rsidRDefault="009C2C2E" w:rsidP="009C2C2E">
            <w:pPr>
              <w:pStyle w:val="ListParagraph"/>
            </w:pPr>
            <w:r w:rsidRPr="009C2C2E">
              <w:t xml:space="preserve">Interface with client, </w:t>
            </w:r>
            <w:r w:rsidR="005B7BBB">
              <w:t>(</w:t>
            </w:r>
            <w:r w:rsidRPr="009C2C2E">
              <w:t xml:space="preserve">shareholder, equity partners and funders </w:t>
            </w:r>
            <w:r w:rsidR="005B7BBB">
              <w:t xml:space="preserve">where relevant) </w:t>
            </w:r>
            <w:r w:rsidRPr="009C2C2E">
              <w:t>and their advisers on operational and technical matters</w:t>
            </w:r>
          </w:p>
          <w:p w14:paraId="7717BD74" w14:textId="77777777" w:rsidR="009C2C2E" w:rsidRPr="009C2C2E" w:rsidRDefault="009C2C2E" w:rsidP="009C2C2E">
            <w:pPr>
              <w:pStyle w:val="ListParagraph"/>
            </w:pPr>
            <w:r w:rsidRPr="009C2C2E">
              <w:t>Thoroughly review and analyse client requirements</w:t>
            </w:r>
          </w:p>
          <w:p w14:paraId="64CC0A84" w14:textId="77777777" w:rsidR="009C2C2E" w:rsidRPr="009C2C2E" w:rsidRDefault="009C2C2E" w:rsidP="009C2C2E">
            <w:pPr>
              <w:pStyle w:val="ListParagraph"/>
            </w:pPr>
            <w:r w:rsidRPr="009C2C2E">
              <w:t>Oversee and be accountable for the development of the optimised technical solution for each project</w:t>
            </w:r>
          </w:p>
          <w:p w14:paraId="02BC6211" w14:textId="77777777" w:rsidR="009C2C2E" w:rsidRPr="009C2C2E" w:rsidRDefault="009C2C2E" w:rsidP="009C2C2E">
            <w:pPr>
              <w:pStyle w:val="ListParagraph"/>
            </w:pPr>
            <w:r w:rsidRPr="009C2C2E">
              <w:t>Oversee and be accountable for the waste flow modeling underpinning each project</w:t>
            </w:r>
          </w:p>
          <w:p w14:paraId="100AE02C" w14:textId="77777777" w:rsidR="009C2C2E" w:rsidRPr="009C2C2E" w:rsidRDefault="009C2C2E" w:rsidP="009C2C2E">
            <w:pPr>
              <w:pStyle w:val="ListParagraph"/>
            </w:pPr>
            <w:r w:rsidRPr="009C2C2E">
              <w:t>Oversee and be accountable for operational, technical and transportation input into all projects</w:t>
            </w:r>
          </w:p>
          <w:p w14:paraId="0C46C218" w14:textId="77777777" w:rsidR="009C2C2E" w:rsidRPr="009C2C2E" w:rsidRDefault="009C2C2E" w:rsidP="009C2C2E">
            <w:pPr>
              <w:pStyle w:val="ListParagraph"/>
            </w:pPr>
            <w:r w:rsidRPr="009C2C2E">
              <w:t>Oversee and be accountable for commercial O&amp;M solution, including optimum risk allocation, for each project</w:t>
            </w:r>
          </w:p>
          <w:p w14:paraId="1190CF7D" w14:textId="77777777" w:rsidR="001562E9" w:rsidRDefault="001562E9" w:rsidP="009C2C2E"/>
        </w:tc>
        <w:tc>
          <w:tcPr>
            <w:tcW w:w="3119" w:type="dxa"/>
            <w:shd w:val="clear" w:color="auto" w:fill="auto"/>
          </w:tcPr>
          <w:p w14:paraId="7B74ADCC" w14:textId="77777777" w:rsidR="00D04872" w:rsidRDefault="005B7BBB" w:rsidP="00D04872">
            <w:pPr>
              <w:pStyle w:val="Tabletext"/>
            </w:pPr>
            <w:r>
              <w:t>Number of tenders supported</w:t>
            </w:r>
          </w:p>
          <w:p w14:paraId="463C5E93" w14:textId="77777777" w:rsidR="005B7BBB" w:rsidRDefault="005B7BBB" w:rsidP="00D04872">
            <w:pPr>
              <w:pStyle w:val="Tabletext"/>
            </w:pPr>
          </w:p>
          <w:p w14:paraId="150503CC" w14:textId="77777777" w:rsidR="005B7BBB" w:rsidRDefault="005B7BBB" w:rsidP="00D04872">
            <w:pPr>
              <w:pStyle w:val="Tabletext"/>
            </w:pPr>
            <w:r>
              <w:t>Number of tenders achieving approval to submit</w:t>
            </w:r>
          </w:p>
          <w:p w14:paraId="7C6F6D24" w14:textId="77777777" w:rsidR="005B7BBB" w:rsidRDefault="005B7BBB" w:rsidP="00D04872">
            <w:pPr>
              <w:pStyle w:val="Tabletext"/>
            </w:pPr>
          </w:p>
          <w:p w14:paraId="59BAFB95" w14:textId="77777777" w:rsidR="005B7BBB" w:rsidRDefault="005B7BBB" w:rsidP="00D04872">
            <w:pPr>
              <w:pStyle w:val="Tabletext"/>
            </w:pPr>
            <w:r>
              <w:t>Success rate of submitted tenders</w:t>
            </w:r>
          </w:p>
        </w:tc>
      </w:tr>
      <w:tr w:rsidR="00062131" w14:paraId="6000A636" w14:textId="77777777" w:rsidTr="00FB2AA5">
        <w:tc>
          <w:tcPr>
            <w:tcW w:w="1984" w:type="dxa"/>
            <w:shd w:val="clear" w:color="auto" w:fill="F2F2F2" w:themeFill="background1" w:themeFillShade="F2"/>
          </w:tcPr>
          <w:p w14:paraId="75355735" w14:textId="77777777" w:rsidR="00062131" w:rsidRPr="00144836" w:rsidRDefault="00062131" w:rsidP="009B4AD8">
            <w:pPr>
              <w:pStyle w:val="Tabletext"/>
            </w:pPr>
            <w:r>
              <w:lastRenderedPageBreak/>
              <w:t>In order to</w:t>
            </w:r>
          </w:p>
        </w:tc>
        <w:tc>
          <w:tcPr>
            <w:tcW w:w="7367" w:type="dxa"/>
            <w:gridSpan w:val="2"/>
          </w:tcPr>
          <w:p w14:paraId="1A5F95C0" w14:textId="77777777" w:rsidR="00062131" w:rsidRDefault="00062131" w:rsidP="00DF4433">
            <w:pPr>
              <w:pStyle w:val="Tabletext"/>
            </w:pPr>
          </w:p>
        </w:tc>
      </w:tr>
    </w:tbl>
    <w:p w14:paraId="13F5600E" w14:textId="77777777" w:rsidR="00062131" w:rsidRDefault="00062131">
      <w:pPr>
        <w:spacing w:after="160" w:line="259" w:lineRule="auto"/>
      </w:pPr>
    </w:p>
    <w:p w14:paraId="4772A4EB" w14:textId="77777777" w:rsidR="00DF4433" w:rsidRDefault="00DF4433">
      <w:pPr>
        <w:spacing w:after="160" w:line="259" w:lineRule="auto"/>
      </w:pPr>
    </w:p>
    <w:p w14:paraId="142DAF2E" w14:textId="77777777" w:rsidR="00DF4433" w:rsidRDefault="00DF4433">
      <w:pPr>
        <w:spacing w:after="160" w:line="259" w:lineRule="auto"/>
      </w:pPr>
    </w:p>
    <w:p w14:paraId="37A62917" w14:textId="77777777" w:rsidR="00DF4433" w:rsidRDefault="00DF4433">
      <w:pPr>
        <w:spacing w:after="160" w:line="259" w:lineRule="auto"/>
      </w:pPr>
    </w:p>
    <w:p w14:paraId="7C8325BA" w14:textId="77777777" w:rsidR="00DF4433" w:rsidRDefault="00DF4433">
      <w:pPr>
        <w:spacing w:after="160" w:line="259" w:lineRule="auto"/>
      </w:pPr>
    </w:p>
    <w:p w14:paraId="4E4B509F" w14:textId="77777777" w:rsidR="00DF4433" w:rsidRDefault="00DF4433">
      <w:pPr>
        <w:spacing w:after="160" w:line="259" w:lineRule="auto"/>
      </w:pPr>
    </w:p>
    <w:p w14:paraId="3A60CDF0" w14:textId="77777777" w:rsidR="00DF4433" w:rsidRDefault="00DF4433">
      <w:pPr>
        <w:spacing w:after="160" w:line="259" w:lineRule="auto"/>
      </w:pPr>
    </w:p>
    <w:p w14:paraId="2EC9326D" w14:textId="77777777" w:rsidR="00DF4433" w:rsidRDefault="00DF4433">
      <w:pPr>
        <w:spacing w:after="160" w:line="259" w:lineRule="auto"/>
        <w:rPr>
          <w:b/>
          <w:color w:val="4C4C4C" w:themeColor="accent2"/>
          <w:sz w:val="22"/>
        </w:rPr>
      </w:pPr>
    </w:p>
    <w:p w14:paraId="77A048F3" w14:textId="77777777" w:rsidR="00062131" w:rsidRDefault="00062131"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4ACF7604" w14:textId="77777777" w:rsidTr="00FB2AA5">
        <w:trPr>
          <w:trHeight w:val="370"/>
        </w:trPr>
        <w:tc>
          <w:tcPr>
            <w:tcW w:w="9351" w:type="dxa"/>
            <w:shd w:val="clear" w:color="auto" w:fill="002060"/>
          </w:tcPr>
          <w:p w14:paraId="5B1B8BCF" w14:textId="77777777" w:rsidR="00DF4433" w:rsidRPr="00DF4433" w:rsidRDefault="00062131" w:rsidP="00DF4433">
            <w:pPr>
              <w:pStyle w:val="Heading2"/>
            </w:pPr>
            <w:r>
              <w:t>Area three</w:t>
            </w:r>
            <w:r w:rsidR="00DF4433">
              <w:t xml:space="preserve"> </w:t>
            </w:r>
            <w:r w:rsidR="009E71AC">
              <w:t xml:space="preserve"> - Compliance</w:t>
            </w:r>
          </w:p>
        </w:tc>
      </w:tr>
    </w:tbl>
    <w:p w14:paraId="13EF4DEC"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390"/>
        <w:gridCol w:w="2977"/>
      </w:tblGrid>
      <w:tr w:rsidR="00062131" w14:paraId="21C350F1" w14:textId="77777777" w:rsidTr="00DF4433">
        <w:tc>
          <w:tcPr>
            <w:tcW w:w="6374" w:type="dxa"/>
            <w:gridSpan w:val="2"/>
            <w:shd w:val="clear" w:color="auto" w:fill="F2F2F2" w:themeFill="background1" w:themeFillShade="F2"/>
          </w:tcPr>
          <w:p w14:paraId="5E8D21BC" w14:textId="77777777" w:rsidR="00062131" w:rsidRDefault="00062131" w:rsidP="009B4AD8">
            <w:pPr>
              <w:pStyle w:val="Tabletext"/>
            </w:pPr>
            <w:r>
              <w:rPr>
                <w:b/>
              </w:rPr>
              <w:t>Details</w:t>
            </w:r>
          </w:p>
        </w:tc>
        <w:tc>
          <w:tcPr>
            <w:tcW w:w="2977" w:type="dxa"/>
            <w:shd w:val="clear" w:color="auto" w:fill="F2F2F2" w:themeFill="background1" w:themeFillShade="F2"/>
          </w:tcPr>
          <w:p w14:paraId="675422AE" w14:textId="77777777" w:rsidR="00062131" w:rsidRPr="00144836" w:rsidRDefault="00062131" w:rsidP="009B4AD8">
            <w:pPr>
              <w:pStyle w:val="Tabletext"/>
              <w:rPr>
                <w:b/>
              </w:rPr>
            </w:pPr>
            <w:r>
              <w:rPr>
                <w:b/>
              </w:rPr>
              <w:t>Delivery measure</w:t>
            </w:r>
          </w:p>
        </w:tc>
      </w:tr>
      <w:tr w:rsidR="00062131" w14:paraId="2A289C01" w14:textId="77777777" w:rsidTr="00DF4433">
        <w:trPr>
          <w:trHeight w:val="2268"/>
        </w:trPr>
        <w:tc>
          <w:tcPr>
            <w:tcW w:w="6374" w:type="dxa"/>
            <w:gridSpan w:val="2"/>
            <w:shd w:val="clear" w:color="auto" w:fill="auto"/>
          </w:tcPr>
          <w:p w14:paraId="5D04FE52" w14:textId="77777777" w:rsidR="009C2C2E" w:rsidRPr="009C2C2E" w:rsidRDefault="009C2C2E" w:rsidP="009C2C2E">
            <w:r w:rsidRPr="009C2C2E">
              <w:t>Ensure all local authority bids submitted comply with relevant planning and environmental legislation and are based upon the principles of good industry practice</w:t>
            </w:r>
          </w:p>
          <w:p w14:paraId="239D88A7" w14:textId="77777777" w:rsidR="009C2C2E" w:rsidRPr="009C2C2E" w:rsidRDefault="009C2C2E" w:rsidP="009C2C2E">
            <w:r w:rsidRPr="009C2C2E">
              <w:t>Ensure all local authorit</w:t>
            </w:r>
            <w:r w:rsidR="005B7BBB">
              <w:t xml:space="preserve">y bids submitted comply with Suez R&amp;*R </w:t>
            </w:r>
            <w:r w:rsidRPr="009C2C2E">
              <w:t>sustainable development criteria</w:t>
            </w:r>
          </w:p>
          <w:p w14:paraId="6D90219E" w14:textId="77777777" w:rsidR="009C2C2E" w:rsidRPr="009C2C2E" w:rsidRDefault="009E71AC" w:rsidP="009C2C2E">
            <w:r>
              <w:t>Ensure that all operational solutions incorporate robust Health and Safety Plans</w:t>
            </w:r>
          </w:p>
          <w:p w14:paraId="4D669805" w14:textId="77777777" w:rsidR="009C2C2E" w:rsidRPr="009C2C2E" w:rsidRDefault="009C2C2E" w:rsidP="009C2C2E">
            <w:r w:rsidRPr="009C2C2E">
              <w:t>In line with SITA UK’s Health and Safety Policy the job holder is expected to;</w:t>
            </w:r>
          </w:p>
          <w:p w14:paraId="73E2C7C3" w14:textId="77777777" w:rsidR="009C2C2E" w:rsidRPr="009C2C2E" w:rsidRDefault="009C2C2E" w:rsidP="005B7BBB">
            <w:pPr>
              <w:pStyle w:val="ListParagraph2"/>
            </w:pPr>
            <w:r w:rsidRPr="009C2C2E">
              <w:t>Take reasonable care of his/her own health, safety and welfare and that of other people who may be affected by his/her actions or omissions.</w:t>
            </w:r>
          </w:p>
          <w:p w14:paraId="5E167CC6" w14:textId="77777777" w:rsidR="009C2C2E" w:rsidRPr="009C2C2E" w:rsidRDefault="009C2C2E" w:rsidP="005B7BBB">
            <w:pPr>
              <w:pStyle w:val="ListParagraph2"/>
            </w:pPr>
            <w:r w:rsidRPr="009C2C2E">
              <w:t>To co operate with SITA UK and with other employees in order to comply with health and safety law and SITA UK’s Health and safety Policies and Procedures</w:t>
            </w:r>
          </w:p>
          <w:p w14:paraId="1FBD985D" w14:textId="77777777" w:rsidR="009C2C2E" w:rsidRPr="009C2C2E" w:rsidRDefault="009C2C2E" w:rsidP="005B7BBB">
            <w:pPr>
              <w:pStyle w:val="ListParagraph2"/>
            </w:pPr>
            <w:r w:rsidRPr="009C2C2E">
              <w:t>Not to misuse or interfere with, intentionally or recklessly, anything provided in the interests of safety.</w:t>
            </w:r>
          </w:p>
          <w:p w14:paraId="478AF8DC" w14:textId="77777777" w:rsidR="009C2C2E" w:rsidRPr="009C2C2E" w:rsidRDefault="009C2C2E" w:rsidP="005B7BBB">
            <w:pPr>
              <w:pStyle w:val="ListParagraph2"/>
            </w:pPr>
            <w:r w:rsidRPr="009C2C2E">
              <w:t>To ensure that within his/her areas of responsibility, SITA UK complies fully with its legal duties in respect of the health, safety and welfare of its employees and of other people who may be affected by his/her actions or omissions</w:t>
            </w:r>
          </w:p>
          <w:p w14:paraId="3979D7EE" w14:textId="77777777" w:rsidR="00062131" w:rsidRDefault="009C2C2E" w:rsidP="005B7BBB">
            <w:pPr>
              <w:pStyle w:val="ListParagraph2"/>
            </w:pPr>
            <w:r w:rsidRPr="009C2C2E">
              <w:t>To ensure that the responsibilities commensurate with his/her role as laid out in the Health and safety policie</w:t>
            </w:r>
            <w:r>
              <w:t>s and Procedures are fully met.</w:t>
            </w:r>
          </w:p>
        </w:tc>
        <w:tc>
          <w:tcPr>
            <w:tcW w:w="2977" w:type="dxa"/>
            <w:shd w:val="clear" w:color="auto" w:fill="auto"/>
          </w:tcPr>
          <w:p w14:paraId="125D8E4B" w14:textId="77777777" w:rsidR="00062131" w:rsidRDefault="00062131" w:rsidP="00D04872">
            <w:pPr>
              <w:pStyle w:val="Tabletext"/>
            </w:pPr>
          </w:p>
        </w:tc>
      </w:tr>
      <w:tr w:rsidR="00062131" w14:paraId="315C5EE0" w14:textId="77777777" w:rsidTr="00FB2AA5">
        <w:tc>
          <w:tcPr>
            <w:tcW w:w="1984" w:type="dxa"/>
            <w:shd w:val="clear" w:color="auto" w:fill="F2F2F2" w:themeFill="background1" w:themeFillShade="F2"/>
          </w:tcPr>
          <w:p w14:paraId="72F59426" w14:textId="77777777" w:rsidR="00062131" w:rsidRPr="00144836" w:rsidRDefault="00062131" w:rsidP="009B4AD8">
            <w:pPr>
              <w:pStyle w:val="Tabletext"/>
            </w:pPr>
            <w:r>
              <w:lastRenderedPageBreak/>
              <w:t>In order to</w:t>
            </w:r>
          </w:p>
        </w:tc>
        <w:tc>
          <w:tcPr>
            <w:tcW w:w="7367" w:type="dxa"/>
            <w:gridSpan w:val="2"/>
          </w:tcPr>
          <w:p w14:paraId="52416213" w14:textId="77777777" w:rsidR="00062131" w:rsidRDefault="00062131" w:rsidP="009B4AD8">
            <w:pPr>
              <w:pStyle w:val="Tabletext"/>
            </w:pPr>
          </w:p>
        </w:tc>
      </w:tr>
    </w:tbl>
    <w:p w14:paraId="3FB08766" w14:textId="77777777" w:rsidR="00062131" w:rsidRDefault="00062131" w:rsidP="00FB2AA5">
      <w:pPr>
        <w:pStyle w:val="Spacing"/>
      </w:pPr>
    </w:p>
    <w:p w14:paraId="72472D97" w14:textId="77777777" w:rsidR="009C2C2E" w:rsidRDefault="009C2C2E" w:rsidP="00FB2AA5">
      <w:pPr>
        <w:pStyle w:val="Spacing"/>
      </w:pPr>
    </w:p>
    <w:p w14:paraId="2FACFC62" w14:textId="77777777" w:rsidR="009C2C2E" w:rsidRDefault="009C2C2E" w:rsidP="00FB2AA5">
      <w:pPr>
        <w:pStyle w:val="Spacing"/>
      </w:pPr>
    </w:p>
    <w:p w14:paraId="1A5AFF44" w14:textId="77777777" w:rsidR="009C2C2E" w:rsidRDefault="009C2C2E" w:rsidP="00FB2AA5">
      <w:pPr>
        <w:pStyle w:val="Spacing"/>
      </w:pPr>
    </w:p>
    <w:p w14:paraId="2FFF8801" w14:textId="77777777" w:rsidR="009C2C2E" w:rsidRDefault="009C2C2E" w:rsidP="00FB2AA5">
      <w:pPr>
        <w:pStyle w:val="Spacing"/>
      </w:pPr>
    </w:p>
    <w:p w14:paraId="79115FF5" w14:textId="77777777" w:rsidR="009C2C2E" w:rsidRDefault="009C2C2E" w:rsidP="00FB2AA5">
      <w:pPr>
        <w:pStyle w:val="Spacing"/>
      </w:pPr>
    </w:p>
    <w:p w14:paraId="2A9B32CA" w14:textId="77777777" w:rsidR="009C2C2E" w:rsidRDefault="009C2C2E" w:rsidP="00FB2AA5">
      <w:pPr>
        <w:pStyle w:val="Spacing"/>
      </w:pPr>
    </w:p>
    <w:p w14:paraId="1EF841BB" w14:textId="77777777" w:rsidR="009C2C2E" w:rsidRDefault="009C2C2E" w:rsidP="00FB2AA5">
      <w:pPr>
        <w:pStyle w:val="Spacing"/>
      </w:pPr>
    </w:p>
    <w:p w14:paraId="34FE6E50" w14:textId="77777777" w:rsidR="009C2C2E" w:rsidRDefault="009C2C2E" w:rsidP="00FB2AA5">
      <w:pPr>
        <w:pStyle w:val="Spacing"/>
      </w:pPr>
    </w:p>
    <w:p w14:paraId="1FDAC290" w14:textId="77777777" w:rsidR="009C2C2E" w:rsidRDefault="009C2C2E" w:rsidP="00FB2AA5">
      <w:pPr>
        <w:pStyle w:val="Spacing"/>
      </w:pPr>
    </w:p>
    <w:p w14:paraId="2666DD70" w14:textId="77777777" w:rsidR="009C2C2E" w:rsidRDefault="009C2C2E" w:rsidP="00FB2AA5">
      <w:pPr>
        <w:pStyle w:val="Spacing"/>
      </w:pPr>
    </w:p>
    <w:p w14:paraId="5349E455" w14:textId="77777777" w:rsidR="009C2C2E" w:rsidRDefault="009C2C2E" w:rsidP="00FB2AA5">
      <w:pPr>
        <w:pStyle w:val="Spacing"/>
      </w:pPr>
    </w:p>
    <w:p w14:paraId="54C97821" w14:textId="77777777" w:rsidR="009C2C2E" w:rsidRDefault="009C2C2E" w:rsidP="00FB2AA5">
      <w:pPr>
        <w:pStyle w:val="Spacing"/>
      </w:pPr>
    </w:p>
    <w:tbl>
      <w:tblPr>
        <w:tblStyle w:val="TableGrid"/>
        <w:tblW w:w="9351" w:type="dxa"/>
        <w:shd w:val="clear" w:color="auto" w:fill="002060"/>
        <w:tblLook w:val="04A0" w:firstRow="1" w:lastRow="0" w:firstColumn="1" w:lastColumn="0" w:noHBand="0" w:noVBand="1"/>
      </w:tblPr>
      <w:tblGrid>
        <w:gridCol w:w="9351"/>
      </w:tblGrid>
      <w:tr w:rsidR="00062131" w:rsidRPr="00556438" w14:paraId="6E4739C5" w14:textId="77777777" w:rsidTr="00FB2AA5">
        <w:trPr>
          <w:trHeight w:val="370"/>
        </w:trPr>
        <w:tc>
          <w:tcPr>
            <w:tcW w:w="9351" w:type="dxa"/>
            <w:shd w:val="clear" w:color="auto" w:fill="002060"/>
          </w:tcPr>
          <w:p w14:paraId="50126F5E" w14:textId="77777777" w:rsidR="00062131" w:rsidRPr="00556438" w:rsidRDefault="00062131" w:rsidP="00DF4433">
            <w:pPr>
              <w:pStyle w:val="Heading2"/>
            </w:pPr>
            <w:r>
              <w:t>Area four</w:t>
            </w:r>
            <w:r w:rsidR="00DF4433">
              <w:t xml:space="preserve"> </w:t>
            </w:r>
            <w:r w:rsidR="009E71AC">
              <w:t>Governance</w:t>
            </w:r>
          </w:p>
        </w:tc>
      </w:tr>
    </w:tbl>
    <w:p w14:paraId="3D80257D" w14:textId="77777777" w:rsidR="00062131" w:rsidRDefault="00062131" w:rsidP="00FB2AA5">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062131" w14:paraId="2994B9E8" w14:textId="77777777" w:rsidTr="00FB2AA5">
        <w:tc>
          <w:tcPr>
            <w:tcW w:w="6232" w:type="dxa"/>
            <w:gridSpan w:val="2"/>
            <w:shd w:val="clear" w:color="auto" w:fill="F2F2F2" w:themeFill="background1" w:themeFillShade="F2"/>
          </w:tcPr>
          <w:p w14:paraId="782B0E0A" w14:textId="77777777" w:rsidR="00062131" w:rsidRDefault="00062131" w:rsidP="009B4AD8">
            <w:pPr>
              <w:pStyle w:val="Tabletext"/>
            </w:pPr>
            <w:r>
              <w:rPr>
                <w:b/>
              </w:rPr>
              <w:t>Details</w:t>
            </w:r>
          </w:p>
        </w:tc>
        <w:tc>
          <w:tcPr>
            <w:tcW w:w="3119" w:type="dxa"/>
            <w:shd w:val="clear" w:color="auto" w:fill="F2F2F2" w:themeFill="background1" w:themeFillShade="F2"/>
          </w:tcPr>
          <w:p w14:paraId="26C68979" w14:textId="77777777" w:rsidR="00062131" w:rsidRPr="00144836" w:rsidRDefault="00062131" w:rsidP="009B4AD8">
            <w:pPr>
              <w:pStyle w:val="Tabletext"/>
              <w:rPr>
                <w:b/>
              </w:rPr>
            </w:pPr>
            <w:r>
              <w:rPr>
                <w:b/>
              </w:rPr>
              <w:t>Delivery measure</w:t>
            </w:r>
          </w:p>
        </w:tc>
      </w:tr>
      <w:tr w:rsidR="00062131" w14:paraId="50F3E187" w14:textId="77777777" w:rsidTr="00FB2AA5">
        <w:trPr>
          <w:trHeight w:val="2268"/>
        </w:trPr>
        <w:tc>
          <w:tcPr>
            <w:tcW w:w="6232" w:type="dxa"/>
            <w:gridSpan w:val="2"/>
            <w:shd w:val="clear" w:color="auto" w:fill="auto"/>
          </w:tcPr>
          <w:p w14:paraId="49ACAFAE" w14:textId="77777777" w:rsidR="009C2C2E" w:rsidRPr="009C2C2E" w:rsidRDefault="009C2C2E" w:rsidP="009C2C2E">
            <w:pPr>
              <w:pStyle w:val="ListParagraph"/>
            </w:pPr>
            <w:r w:rsidRPr="009C2C2E">
              <w:t>Significant potential for impact on SITA business</w:t>
            </w:r>
          </w:p>
          <w:p w14:paraId="00DC7B1C" w14:textId="77777777" w:rsidR="009C2C2E" w:rsidRPr="009C2C2E" w:rsidRDefault="009C2C2E" w:rsidP="009C2C2E">
            <w:pPr>
              <w:pStyle w:val="ListParagraph"/>
            </w:pPr>
            <w:r w:rsidRPr="009C2C2E">
              <w:t>Winning and closing of local authority procurement opportunities</w:t>
            </w:r>
          </w:p>
          <w:p w14:paraId="256B8CEF" w14:textId="77777777" w:rsidR="009C2C2E" w:rsidRPr="009C2C2E" w:rsidRDefault="009C2C2E" w:rsidP="009C2C2E">
            <w:pPr>
              <w:pStyle w:val="ListParagraph"/>
            </w:pPr>
            <w:r w:rsidRPr="009C2C2E">
              <w:t>Ultimately responsible for identification and accuracy of all operating, transport and off-take costs and revenues in all bids including significant and PFI/PPP projects</w:t>
            </w:r>
          </w:p>
          <w:p w14:paraId="2A0A634D" w14:textId="77777777" w:rsidR="009C2C2E" w:rsidRPr="009C2C2E" w:rsidRDefault="009C2C2E" w:rsidP="009C2C2E">
            <w:pPr>
              <w:pStyle w:val="BodyText3"/>
            </w:pPr>
            <w:r>
              <w:t xml:space="preserve">Ultimately responsible for </w:t>
            </w:r>
            <w:r w:rsidRPr="009C2C2E">
              <w:t>the commercial O&amp;M solution, including optimum risk allocation, for each project</w:t>
            </w:r>
          </w:p>
          <w:p w14:paraId="6B9041F8" w14:textId="77777777" w:rsidR="009C2C2E" w:rsidRDefault="009C2C2E" w:rsidP="009C2C2E">
            <w:pPr>
              <w:pStyle w:val="BodyText3"/>
            </w:pPr>
            <w:r>
              <w:t>Negotiate the O&amp;M contract with SPV (i.e. with third party equity), funders and public sector clients</w:t>
            </w:r>
          </w:p>
          <w:p w14:paraId="183FCA1C" w14:textId="77777777" w:rsidR="009C2C2E" w:rsidRPr="009C2C2E" w:rsidRDefault="009C2C2E" w:rsidP="009C2C2E">
            <w:pPr>
              <w:pStyle w:val="BodyText3"/>
            </w:pPr>
            <w:r>
              <w:t xml:space="preserve">Review </w:t>
            </w:r>
            <w:r w:rsidRPr="009C2C2E">
              <w:t>and validate all cost inputs to each tender</w:t>
            </w:r>
          </w:p>
          <w:p w14:paraId="62394B8B" w14:textId="77777777" w:rsidR="009C2C2E" w:rsidRPr="009C2C2E" w:rsidRDefault="009C2C2E" w:rsidP="009C2C2E">
            <w:pPr>
              <w:pStyle w:val="BodyText3"/>
            </w:pPr>
            <w:r>
              <w:t xml:space="preserve">Ensure acceptance of </w:t>
            </w:r>
            <w:r w:rsidRPr="009C2C2E">
              <w:t>O&amp;M offer by SPV/Principal Bid Manager</w:t>
            </w:r>
          </w:p>
          <w:p w14:paraId="4B13F640" w14:textId="77777777" w:rsidR="009C2C2E" w:rsidRPr="009C2C2E" w:rsidRDefault="009C2C2E" w:rsidP="009C2C2E">
            <w:pPr>
              <w:pStyle w:val="BodyText3"/>
            </w:pPr>
            <w:r>
              <w:t xml:space="preserve">Ensure acceptance of costed technical solution by </w:t>
            </w:r>
            <w:r w:rsidRPr="009C2C2E">
              <w:t>Principal Bid Manager (including on behalf of SPV), senior management, shareholders, equity partners, funders and their advisers</w:t>
            </w:r>
          </w:p>
          <w:p w14:paraId="57DADE86" w14:textId="77777777" w:rsidR="009C2C2E" w:rsidRPr="009C2C2E" w:rsidRDefault="009C2C2E" w:rsidP="009C2C2E">
            <w:r w:rsidRPr="009C2C2E">
              <w:t>Provide the Waste Flow and Cost Modeller with all opex data and technical information for both Base Case and Sensitivity Cases</w:t>
            </w:r>
          </w:p>
          <w:p w14:paraId="02979C64" w14:textId="77777777" w:rsidR="009C2C2E" w:rsidRPr="009C2C2E" w:rsidRDefault="009C2C2E" w:rsidP="009C2C2E">
            <w:r w:rsidRPr="009C2C2E">
              <w:t>Critically review outputs of sensitivity analysis</w:t>
            </w:r>
          </w:p>
          <w:p w14:paraId="0D57566A" w14:textId="77777777" w:rsidR="009C2C2E" w:rsidRPr="009C2C2E" w:rsidRDefault="009C2C2E" w:rsidP="009C2C2E">
            <w:pPr>
              <w:pStyle w:val="ListParagraph"/>
            </w:pPr>
            <w:r w:rsidRPr="009C2C2E">
              <w:t>Provide operational input into the commercial solution including calibration of the risk matrix, Performance Regime, default triggers and liability caps</w:t>
            </w:r>
          </w:p>
          <w:p w14:paraId="6A9AC8D2" w14:textId="77777777" w:rsidR="009C2C2E" w:rsidRPr="009C2C2E" w:rsidRDefault="009C2C2E" w:rsidP="009C2C2E">
            <w:pPr>
              <w:pStyle w:val="ListParagraph"/>
            </w:pPr>
            <w:r w:rsidRPr="009C2C2E">
              <w:t>Develop and negotiate heads of terms and contracts with off-takers and key subcontractors</w:t>
            </w:r>
          </w:p>
          <w:p w14:paraId="4F17067B" w14:textId="77777777" w:rsidR="009C2C2E" w:rsidRPr="009C2C2E" w:rsidRDefault="009C2C2E" w:rsidP="009C2C2E">
            <w:pPr>
              <w:pStyle w:val="ListParagraph"/>
            </w:pPr>
            <w:r w:rsidRPr="009C2C2E">
              <w:t xml:space="preserve">Develop and negotiate commercial aspects of new solutions </w:t>
            </w:r>
          </w:p>
          <w:p w14:paraId="4160844F" w14:textId="77777777" w:rsidR="009C2C2E" w:rsidRPr="009C2C2E" w:rsidRDefault="009C2C2E" w:rsidP="009C2C2E">
            <w:pPr>
              <w:pStyle w:val="ListParagraph"/>
            </w:pPr>
            <w:r w:rsidRPr="009C2C2E">
              <w:t>Critically review with the Financial Modeller all opex data and technical information to ensure that SITA UK profitability is enhanced</w:t>
            </w:r>
          </w:p>
          <w:p w14:paraId="2EC0AC8F" w14:textId="77777777" w:rsidR="00062131" w:rsidRDefault="00062131" w:rsidP="009C2C2E">
            <w:pPr>
              <w:ind w:left="425" w:hanging="425"/>
            </w:pPr>
          </w:p>
        </w:tc>
        <w:tc>
          <w:tcPr>
            <w:tcW w:w="3119" w:type="dxa"/>
            <w:shd w:val="clear" w:color="auto" w:fill="auto"/>
          </w:tcPr>
          <w:p w14:paraId="30A8A5F8" w14:textId="77777777" w:rsidR="00D04872" w:rsidRDefault="00D04872" w:rsidP="009B4AD8">
            <w:pPr>
              <w:pStyle w:val="Tabletext"/>
            </w:pPr>
          </w:p>
        </w:tc>
      </w:tr>
      <w:tr w:rsidR="00062131" w14:paraId="411397C0" w14:textId="77777777" w:rsidTr="00FB2AA5">
        <w:tc>
          <w:tcPr>
            <w:tcW w:w="1984" w:type="dxa"/>
            <w:shd w:val="clear" w:color="auto" w:fill="F2F2F2" w:themeFill="background1" w:themeFillShade="F2"/>
          </w:tcPr>
          <w:p w14:paraId="371FC7FE" w14:textId="77777777" w:rsidR="00062131" w:rsidRPr="00144836" w:rsidRDefault="00062131" w:rsidP="009B4AD8">
            <w:pPr>
              <w:pStyle w:val="Tabletext"/>
            </w:pPr>
            <w:r>
              <w:t>In order to</w:t>
            </w:r>
          </w:p>
        </w:tc>
        <w:tc>
          <w:tcPr>
            <w:tcW w:w="7367" w:type="dxa"/>
            <w:gridSpan w:val="2"/>
          </w:tcPr>
          <w:p w14:paraId="59482DD8" w14:textId="77777777" w:rsidR="00062131" w:rsidRDefault="00062131" w:rsidP="009B4AD8">
            <w:pPr>
              <w:pStyle w:val="Tabletext"/>
            </w:pPr>
          </w:p>
        </w:tc>
      </w:tr>
    </w:tbl>
    <w:bookmarkStart w:id="0" w:name="_MON_1552229077"/>
    <w:bookmarkEnd w:id="0"/>
    <w:p w14:paraId="27B18A40" w14:textId="77777777" w:rsidR="00062131" w:rsidRDefault="00526E0B" w:rsidP="00062131">
      <w:pPr>
        <w:spacing w:after="160" w:line="259" w:lineRule="auto"/>
        <w:rPr>
          <w:b/>
          <w:color w:val="4C4C4C" w:themeColor="accent2"/>
          <w:sz w:val="22"/>
        </w:rPr>
      </w:pPr>
      <w:r>
        <w:rPr>
          <w:b/>
          <w:color w:val="4C4C4C" w:themeColor="accent2"/>
          <w:sz w:val="22"/>
        </w:rPr>
        <w:object w:dxaOrig="9356" w:dyaOrig="11455" w14:anchorId="7FFD9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72.75pt" o:ole="">
            <v:imagedata r:id="rId8" o:title=""/>
          </v:shape>
          <o:OLEObject Type="Embed" ProgID="Word.Document.12" ShapeID="_x0000_i1025" DrawAspect="Content" ObjectID="_1820034281" r:id="rId9">
            <o:FieldCodes>\s</o:FieldCodes>
          </o:OLEObject>
        </w:object>
      </w:r>
    </w:p>
    <w:p w14:paraId="6111897F" w14:textId="77777777" w:rsidR="00062131" w:rsidRDefault="00062131" w:rsidP="00FB2AA5">
      <w:pPr>
        <w:pStyle w:val="Spacing"/>
      </w:pPr>
    </w:p>
    <w:p w14:paraId="78D4BB94" w14:textId="77777777" w:rsidR="009C2C2E" w:rsidRDefault="009C2C2E" w:rsidP="00FB2AA5">
      <w:pPr>
        <w:pStyle w:val="Spacing"/>
      </w:pPr>
    </w:p>
    <w:p w14:paraId="142D12EE" w14:textId="77777777" w:rsidR="009C2C2E" w:rsidRDefault="009C2C2E" w:rsidP="00FB2AA5">
      <w:pPr>
        <w:pStyle w:val="Spacing"/>
      </w:pPr>
    </w:p>
    <w:p w14:paraId="203BF92C" w14:textId="77777777" w:rsidR="009C2C2E" w:rsidRDefault="009C2C2E" w:rsidP="00FB2AA5">
      <w:pPr>
        <w:pStyle w:val="Spacing"/>
      </w:pPr>
    </w:p>
    <w:p w14:paraId="37D2D61D" w14:textId="77777777" w:rsidR="009C2C2E" w:rsidRDefault="009C2C2E" w:rsidP="00FB2AA5">
      <w:pPr>
        <w:pStyle w:val="Spacing"/>
      </w:pPr>
    </w:p>
    <w:p w14:paraId="2E6CFB2A" w14:textId="77777777" w:rsidR="009C2C2E" w:rsidRDefault="009C2C2E" w:rsidP="00FB2AA5">
      <w:pPr>
        <w:pStyle w:val="Spacing"/>
      </w:pPr>
    </w:p>
    <w:p w14:paraId="25EC51ED" w14:textId="77777777" w:rsidR="009C2C2E" w:rsidRDefault="009C2C2E" w:rsidP="00FB2AA5">
      <w:pPr>
        <w:pStyle w:val="Spacing"/>
      </w:pPr>
    </w:p>
    <w:p w14:paraId="760FB880" w14:textId="77777777" w:rsidR="00062131" w:rsidRDefault="00062131" w:rsidP="00FB2AA5">
      <w:pPr>
        <w:pStyle w:val="Spacing"/>
      </w:pPr>
    </w:p>
    <w:p w14:paraId="54260AAC" w14:textId="77777777" w:rsidR="00062131" w:rsidRDefault="00062131" w:rsidP="00FB2AA5">
      <w:pPr>
        <w:pStyle w:val="Spacing"/>
      </w:pPr>
    </w:p>
    <w:p w14:paraId="52745235" w14:textId="77777777" w:rsidR="00FB2AA5" w:rsidRDefault="00FB2AA5"/>
    <w:tbl>
      <w:tblPr>
        <w:tblStyle w:val="TableGrid"/>
        <w:tblW w:w="9351" w:type="dxa"/>
        <w:shd w:val="clear" w:color="auto" w:fill="002060"/>
        <w:tblLook w:val="04A0" w:firstRow="1" w:lastRow="0" w:firstColumn="1" w:lastColumn="0" w:noHBand="0" w:noVBand="1"/>
      </w:tblPr>
      <w:tblGrid>
        <w:gridCol w:w="9351"/>
      </w:tblGrid>
      <w:tr w:rsidR="00062131" w:rsidRPr="00556438" w14:paraId="555097DD" w14:textId="77777777" w:rsidTr="00FB2AA5">
        <w:trPr>
          <w:trHeight w:val="370"/>
        </w:trPr>
        <w:tc>
          <w:tcPr>
            <w:tcW w:w="9351" w:type="dxa"/>
            <w:shd w:val="clear" w:color="auto" w:fill="002060"/>
          </w:tcPr>
          <w:p w14:paraId="5382A068" w14:textId="77777777" w:rsidR="00062131" w:rsidRPr="00556438" w:rsidRDefault="00062131" w:rsidP="00FB2AA5">
            <w:pPr>
              <w:pStyle w:val="Heading2"/>
            </w:pPr>
            <w:r>
              <w:lastRenderedPageBreak/>
              <w:t>Please note</w:t>
            </w:r>
          </w:p>
        </w:tc>
      </w:tr>
    </w:tbl>
    <w:p w14:paraId="0FDECA36" w14:textId="77777777" w:rsidR="00062131" w:rsidRDefault="00062131">
      <w:pPr>
        <w:spacing w:after="160" w:line="259" w:lineRule="auto"/>
        <w:rPr>
          <w:b/>
          <w:color w:val="4C4C4C" w:themeColor="accent2"/>
          <w:sz w:val="22"/>
        </w:rPr>
      </w:pPr>
    </w:p>
    <w:p w14:paraId="710033AF" w14:textId="77777777" w:rsidR="00092DB0" w:rsidRDefault="00092DB0" w:rsidP="00092DB0">
      <w:pPr>
        <w:pStyle w:val="Numberedlist"/>
        <w:numPr>
          <w:ilvl w:val="0"/>
          <w:numId w:val="8"/>
        </w:numPr>
        <w:ind w:left="360"/>
      </w:pPr>
      <w:r>
        <w:t xml:space="preserve">In line with </w:t>
      </w:r>
      <w:r w:rsidR="00FB2AA5">
        <w:t>our</w:t>
      </w:r>
      <w:r>
        <w:t xml:space="preserve"> Values and Ethics Charter, the job holder is expected to:</w:t>
      </w:r>
    </w:p>
    <w:p w14:paraId="2FCBB803" w14:textId="77777777" w:rsidR="00092DB0" w:rsidRDefault="00092DB0" w:rsidP="00FB2AA5">
      <w:pPr>
        <w:pStyle w:val="ListParagraph2"/>
        <w:ind w:right="425"/>
      </w:pPr>
      <w:r>
        <w:t>Act in an honest, responsible and respectful manner to others.</w:t>
      </w:r>
    </w:p>
    <w:p w14:paraId="355F133F" w14:textId="77777777" w:rsidR="00092DB0" w:rsidRDefault="00092DB0" w:rsidP="00FB2AA5">
      <w:pPr>
        <w:pStyle w:val="ListParagraph2"/>
        <w:ind w:right="425"/>
      </w:pPr>
      <w:r>
        <w:t>Be responsible for their own professional conduct.</w:t>
      </w:r>
    </w:p>
    <w:p w14:paraId="1B722EA8" w14:textId="77777777" w:rsidR="00092DB0" w:rsidRDefault="00092DB0" w:rsidP="00FB2AA5">
      <w:pPr>
        <w:pStyle w:val="ListParagraph2"/>
        <w:ind w:right="425"/>
      </w:pPr>
      <w:r>
        <w:t>Comply everywhere and in all circumstances with the laws and regulations connected with their activities.</w:t>
      </w:r>
    </w:p>
    <w:p w14:paraId="0674A38C" w14:textId="77777777" w:rsidR="00092DB0" w:rsidRDefault="00092DB0" w:rsidP="00FB2AA5">
      <w:pPr>
        <w:pStyle w:val="ListParagraph2"/>
        <w:ind w:right="425"/>
      </w:pPr>
      <w:r>
        <w:t>Comply with our obligations to other parties such as shareholders, associates, clients, suppliers and the community.</w:t>
      </w:r>
    </w:p>
    <w:p w14:paraId="43B2F465" w14:textId="77777777" w:rsidR="00092DB0" w:rsidRDefault="00092DB0" w:rsidP="00FB2AA5">
      <w:pPr>
        <w:pStyle w:val="ListParagraph2"/>
        <w:ind w:right="425"/>
      </w:pPr>
      <w:r>
        <w:t>Ensure the health, safety and wellbeing of employees, customers and other personnel at all times.</w:t>
      </w:r>
    </w:p>
    <w:p w14:paraId="4356ABEB" w14:textId="77777777" w:rsidR="00092DB0" w:rsidRDefault="00092DB0" w:rsidP="00FB2AA5">
      <w:pPr>
        <w:pStyle w:val="Numberedlist"/>
        <w:ind w:left="360" w:right="284"/>
      </w:pPr>
      <w:r>
        <w:t xml:space="preserve">The content of this job description reflects the main duties and responsibilities of the job and are not intended to form part of the contract of employment. </w:t>
      </w:r>
      <w:r w:rsidR="00FB2AA5">
        <w:t>SUEZ</w:t>
      </w:r>
      <w:r>
        <w:t xml:space="preserve"> may revise the content of the role and responsibilities at its discretion.</w:t>
      </w:r>
    </w:p>
    <w:p w14:paraId="6F0E3F6B" w14:textId="77777777" w:rsidR="00092DB0" w:rsidRDefault="00092DB0" w:rsidP="00AC7655">
      <w:pPr>
        <w:tabs>
          <w:tab w:val="left" w:pos="4305"/>
        </w:tabs>
      </w:pPr>
    </w:p>
    <w:p w14:paraId="10A3DF0A" w14:textId="77777777" w:rsidR="00092DB0" w:rsidRDefault="00092DB0" w:rsidP="00AC7655">
      <w:pPr>
        <w:tabs>
          <w:tab w:val="left" w:pos="4305"/>
        </w:tabs>
      </w:pPr>
    </w:p>
    <w:p w14:paraId="79B03D26" w14:textId="77777777" w:rsidR="00092DB0" w:rsidRDefault="00092DB0">
      <w:pPr>
        <w:spacing w:after="160" w:line="259" w:lineRule="auto"/>
      </w:pPr>
    </w:p>
    <w:sectPr w:rsidR="00092DB0" w:rsidSect="00FB2AA5">
      <w:footerReference w:type="even" r:id="rId10"/>
      <w:footerReference w:type="default" r:id="rId11"/>
      <w:footerReference w:type="first" r:id="rId12"/>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E3EF" w14:textId="77777777" w:rsidR="00526E0B" w:rsidRDefault="00526E0B" w:rsidP="00A77A29">
      <w:r>
        <w:separator/>
      </w:r>
    </w:p>
  </w:endnote>
  <w:endnote w:type="continuationSeparator" w:id="0">
    <w:p w14:paraId="15EEBB55" w14:textId="77777777" w:rsidR="00526E0B" w:rsidRDefault="00526E0B"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6FA6" w14:textId="12268B72" w:rsidR="0007645C" w:rsidRDefault="0007645C">
    <w:pPr>
      <w:spacing w:after="0" w:line="240" w:lineRule="auto"/>
    </w:pPr>
    <w:r>
      <w:rPr>
        <w:noProof/>
      </w:rPr>
      <mc:AlternateContent>
        <mc:Choice Requires="wps">
          <w:drawing>
            <wp:anchor distT="0" distB="0" distL="0" distR="0" simplePos="0" relativeHeight="251659264" behindDoc="0" locked="0" layoutInCell="1" allowOverlap="1" wp14:anchorId="6BC0524D" wp14:editId="1F5C6D02">
              <wp:simplePos x="635" y="635"/>
              <wp:positionH relativeFrom="page">
                <wp:align>left</wp:align>
              </wp:positionH>
              <wp:positionV relativeFrom="page">
                <wp:align>bottom</wp:align>
              </wp:positionV>
              <wp:extent cx="661670" cy="376555"/>
              <wp:effectExtent l="0" t="0" r="5080" b="0"/>
              <wp:wrapNone/>
              <wp:docPr id="2013006075"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64772F1B" w14:textId="4B571605"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C0524D" id="_x0000_t202" coordsize="21600,21600" o:spt="202" path="m,l,21600r21600,l21600,xe">
              <v:stroke joinstyle="miter"/>
              <v:path gradientshapeok="t" o:connecttype="rect"/>
            </v:shapetype>
            <v:shape id="Text Box 2" o:spid="_x0000_s1045" type="#_x0000_t202" alt="General" style="position:absolute;margin-left:0;margin-top:0;width:52.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oW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" filled="f" stroked="f">
              <v:fill o:detectmouseclick="t"/>
              <v:textbox style="mso-fit-shape-to-text:t" inset="20pt,0,0,15pt">
                <w:txbxContent>
                  <w:p w14:paraId="64772F1B" w14:textId="4B571605"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1D2" w14:textId="0B81F572" w:rsidR="00526E0B" w:rsidRDefault="0007645C" w:rsidP="00FB2AA5">
    <w:pPr>
      <w:pStyle w:val="Header"/>
    </w:pPr>
    <w:r>
      <w:rPr>
        <w:noProof/>
      </w:rPr>
      <mc:AlternateContent>
        <mc:Choice Requires="wps">
          <w:drawing>
            <wp:anchor distT="0" distB="0" distL="0" distR="0" simplePos="0" relativeHeight="251660288" behindDoc="0" locked="0" layoutInCell="1" allowOverlap="1" wp14:anchorId="13B1D1FC" wp14:editId="183EF1E4">
              <wp:simplePos x="809625" y="9629775"/>
              <wp:positionH relativeFrom="page">
                <wp:align>left</wp:align>
              </wp:positionH>
              <wp:positionV relativeFrom="page">
                <wp:align>bottom</wp:align>
              </wp:positionV>
              <wp:extent cx="661670" cy="376555"/>
              <wp:effectExtent l="0" t="0" r="5080" b="0"/>
              <wp:wrapNone/>
              <wp:docPr id="1766180446"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197E22F4" w14:textId="170FB9B1"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B1D1FC" id="_x0000_t202" coordsize="21600,21600" o:spt="202" path="m,l,21600r21600,l21600,xe">
              <v:stroke joinstyle="miter"/>
              <v:path gradientshapeok="t" o:connecttype="rect"/>
            </v:shapetype>
            <v:shape id="Text Box 3" o:spid="_x0000_s1046" type="#_x0000_t202" alt="General" style="position:absolute;margin-left:0;margin-top:0;width:52.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UEwIAACEEAAAOAAAAZHJzL2Uyb0RvYy54bWysU01v2zAMvQ/YfxB0X+xki9s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" filled="f" stroked="f">
              <v:fill o:detectmouseclick="t"/>
              <v:textbox style="mso-fit-shape-to-text:t" inset="20pt,0,0,15pt">
                <w:txbxContent>
                  <w:p w14:paraId="197E22F4" w14:textId="170FB9B1"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v:textbox>
              <w10:wrap anchorx="page" anchory="page"/>
            </v:shape>
          </w:pict>
        </mc:Fallback>
      </mc:AlternateContent>
    </w:r>
  </w:p>
  <w:p w14:paraId="76F356DA" w14:textId="77777777" w:rsidR="00526E0B" w:rsidRDefault="00526E0B" w:rsidP="00FB2AA5"/>
  <w:p w14:paraId="7057D790" w14:textId="77777777" w:rsidR="00526E0B" w:rsidRPr="00092DB0" w:rsidRDefault="00526E0B" w:rsidP="00FB2AA5">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B6648F">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648F">
      <w:rPr>
        <w:b/>
        <w:bCs/>
        <w:noProof/>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89EE" w14:textId="69EFB73F" w:rsidR="00526E0B" w:rsidRPr="003E03BD" w:rsidRDefault="0007645C" w:rsidP="00A77A29">
    <w:pPr>
      <w:pStyle w:val="Footer"/>
    </w:pPr>
    <w:r>
      <w:rPr>
        <w:noProof/>
      </w:rPr>
      <mc:AlternateContent>
        <mc:Choice Requires="wps">
          <w:drawing>
            <wp:anchor distT="0" distB="0" distL="0" distR="0" simplePos="0" relativeHeight="251658240" behindDoc="0" locked="0" layoutInCell="1" allowOverlap="1" wp14:anchorId="2C55E93E" wp14:editId="2D7D7453">
              <wp:simplePos x="635" y="635"/>
              <wp:positionH relativeFrom="page">
                <wp:align>left</wp:align>
              </wp:positionH>
              <wp:positionV relativeFrom="page">
                <wp:align>bottom</wp:align>
              </wp:positionV>
              <wp:extent cx="661670" cy="376555"/>
              <wp:effectExtent l="0" t="0" r="5080" b="0"/>
              <wp:wrapNone/>
              <wp:docPr id="1344915122"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01EDE86C" w14:textId="1EFA3654"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55E93E" id="_x0000_t202" coordsize="21600,21600" o:spt="202" path="m,l,21600r21600,l21600,xe">
              <v:stroke joinstyle="miter"/>
              <v:path gradientshapeok="t" o:connecttype="rect"/>
            </v:shapetype>
            <v:shape id="Text Box 1" o:spid="_x0000_s1047" type="#_x0000_t202" alt="General" style="position:absolute;margin-left:0;margin-top:0;width:52.1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" filled="f" stroked="f">
              <v:fill o:detectmouseclick="t"/>
              <v:textbox style="mso-fit-shape-to-text:t" inset="20pt,0,0,15pt">
                <w:txbxContent>
                  <w:p w14:paraId="01EDE86C" w14:textId="1EFA3654" w:rsidR="0007645C" w:rsidRPr="0007645C" w:rsidRDefault="0007645C" w:rsidP="0007645C">
                    <w:pPr>
                      <w:spacing w:after="0"/>
                      <w:rPr>
                        <w:rFonts w:ascii="Calibri" w:eastAsia="Calibri" w:hAnsi="Calibri" w:cs="Calibri"/>
                        <w:noProof/>
                        <w:color w:val="000000"/>
                      </w:rPr>
                    </w:pPr>
                    <w:r w:rsidRPr="0007645C">
                      <w:rPr>
                        <w:rFonts w:ascii="Calibri" w:eastAsia="Calibri" w:hAnsi="Calibri" w:cs="Calibri"/>
                        <w:noProof/>
                        <w:color w:val="000000"/>
                      </w:rPr>
                      <w:t>General</w:t>
                    </w:r>
                  </w:p>
                </w:txbxContent>
              </v:textbox>
              <w10:wrap anchorx="page" anchory="page"/>
            </v:shape>
          </w:pict>
        </mc:Fallback>
      </mc:AlternateContent>
    </w:r>
    <w:r w:rsidR="00526E0B">
      <w:t xml:space="preserve">SUEZ recycling and recovery UK  |  Recruitment process  |  Roles and responsibilities </w:t>
    </w:r>
    <w:r w:rsidR="00526E0B">
      <w:ptab w:relativeTo="margin" w:alignment="right" w:leader="none"/>
    </w:r>
    <w:r w:rsidR="00526E0B">
      <w:rPr>
        <w:b/>
        <w:bCs/>
      </w:rPr>
      <w:fldChar w:fldCharType="begin"/>
    </w:r>
    <w:r w:rsidR="00526E0B">
      <w:rPr>
        <w:b/>
        <w:bCs/>
      </w:rPr>
      <w:instrText xml:space="preserve"> PAGE  \* Arabic  \* MERGEFORMAT </w:instrText>
    </w:r>
    <w:r w:rsidR="00526E0B">
      <w:rPr>
        <w:b/>
        <w:bCs/>
      </w:rPr>
      <w:fldChar w:fldCharType="separate"/>
    </w:r>
    <w:r w:rsidR="00526E0B">
      <w:rPr>
        <w:b/>
        <w:bCs/>
        <w:noProof/>
      </w:rPr>
      <w:t>1</w:t>
    </w:r>
    <w:r w:rsidR="00526E0B">
      <w:rPr>
        <w:b/>
        <w:bCs/>
      </w:rPr>
      <w:fldChar w:fldCharType="end"/>
    </w:r>
    <w:r w:rsidR="00526E0B">
      <w:t xml:space="preserve"> of </w:t>
    </w:r>
    <w:r w:rsidR="00526E0B">
      <w:rPr>
        <w:b/>
        <w:bCs/>
      </w:rPr>
      <w:fldChar w:fldCharType="begin"/>
    </w:r>
    <w:r w:rsidR="00526E0B">
      <w:rPr>
        <w:b/>
        <w:bCs/>
      </w:rPr>
      <w:instrText xml:space="preserve"> NUMPAGES  \* Arabic  \* MERGEFORMAT </w:instrText>
    </w:r>
    <w:r w:rsidR="00526E0B">
      <w:rPr>
        <w:b/>
        <w:bCs/>
      </w:rPr>
      <w:fldChar w:fldCharType="separate"/>
    </w:r>
    <w:r w:rsidR="00526E0B">
      <w:rPr>
        <w:b/>
        <w:bCs/>
        <w:noProof/>
      </w:rPr>
      <w:t>6</w:t>
    </w:r>
    <w:r w:rsidR="00526E0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982C" w14:textId="77777777" w:rsidR="00526E0B" w:rsidRDefault="00526E0B" w:rsidP="00A77A29">
      <w:r>
        <w:separator/>
      </w:r>
    </w:p>
  </w:footnote>
  <w:footnote w:type="continuationSeparator" w:id="0">
    <w:p w14:paraId="33066BA0" w14:textId="77777777" w:rsidR="00526E0B" w:rsidRDefault="00526E0B" w:rsidP="00A7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754B"/>
    <w:multiLevelType w:val="hybridMultilevel"/>
    <w:tmpl w:val="38AA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87EAC"/>
    <w:multiLevelType w:val="hybridMultilevel"/>
    <w:tmpl w:val="58BE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13EE1"/>
    <w:multiLevelType w:val="hybridMultilevel"/>
    <w:tmpl w:val="F266F3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F625435"/>
    <w:multiLevelType w:val="hybridMultilevel"/>
    <w:tmpl w:val="9AD6B3EA"/>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A6627D"/>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B6330"/>
    <w:multiLevelType w:val="hybridMultilevel"/>
    <w:tmpl w:val="FB2088D8"/>
    <w:lvl w:ilvl="0" w:tplc="EE7EE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A6DD6"/>
    <w:multiLevelType w:val="hybridMultilevel"/>
    <w:tmpl w:val="10D411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06FE2"/>
    <w:multiLevelType w:val="hybridMultilevel"/>
    <w:tmpl w:val="0316B2C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26B86"/>
    <w:multiLevelType w:val="hybridMultilevel"/>
    <w:tmpl w:val="E1EE29A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EE033B"/>
    <w:multiLevelType w:val="hybridMultilevel"/>
    <w:tmpl w:val="A4665518"/>
    <w:lvl w:ilvl="0" w:tplc="D90E7A84">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C90463"/>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E64B23"/>
    <w:multiLevelType w:val="hybridMultilevel"/>
    <w:tmpl w:val="7A300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B590C"/>
    <w:multiLevelType w:val="hybridMultilevel"/>
    <w:tmpl w:val="9AD6B3E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37D57"/>
    <w:multiLevelType w:val="hybridMultilevel"/>
    <w:tmpl w:val="89DC4FA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1E13041"/>
    <w:multiLevelType w:val="hybridMultilevel"/>
    <w:tmpl w:val="8BC0A80C"/>
    <w:lvl w:ilvl="0" w:tplc="67D84C9C">
      <w:numFmt w:val="bullet"/>
      <w:pStyle w:val="Bulletparagraph2"/>
      <w:lvlText w:val="-"/>
      <w:lvlJc w:val="left"/>
      <w:pPr>
        <w:ind w:left="720" w:hanging="360"/>
      </w:pPr>
      <w:rPr>
        <w:rFonts w:ascii="Verdana" w:hAnsi="Verdana" w:cstheme="minorBidi" w:hint="default"/>
        <w:b/>
        <w:i w:val="0"/>
        <w:color w:val="404040" w:themeColor="text1" w:themeTint="B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A4B27"/>
    <w:multiLevelType w:val="hybridMultilevel"/>
    <w:tmpl w:val="7128AD3C"/>
    <w:lvl w:ilvl="0" w:tplc="AEA45D96">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795091"/>
    <w:multiLevelType w:val="hybridMultilevel"/>
    <w:tmpl w:val="A8C8AD3E"/>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53EF3"/>
    <w:multiLevelType w:val="hybridMultilevel"/>
    <w:tmpl w:val="830CE25C"/>
    <w:lvl w:ilvl="0" w:tplc="EE7EE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20CC4"/>
    <w:multiLevelType w:val="hybridMultilevel"/>
    <w:tmpl w:val="BCB8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957047"/>
    <w:multiLevelType w:val="hybridMultilevel"/>
    <w:tmpl w:val="E436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065536">
    <w:abstractNumId w:val="13"/>
  </w:num>
  <w:num w:numId="2" w16cid:durableId="1915897104">
    <w:abstractNumId w:val="18"/>
  </w:num>
  <w:num w:numId="3" w16cid:durableId="658002367">
    <w:abstractNumId w:val="18"/>
    <w:lvlOverride w:ilvl="0">
      <w:startOverride w:val="1"/>
    </w:lvlOverride>
  </w:num>
  <w:num w:numId="4" w16cid:durableId="1010374455">
    <w:abstractNumId w:val="0"/>
  </w:num>
  <w:num w:numId="5" w16cid:durableId="1553610796">
    <w:abstractNumId w:val="17"/>
  </w:num>
  <w:num w:numId="6" w16cid:durableId="1309087247">
    <w:abstractNumId w:val="11"/>
  </w:num>
  <w:num w:numId="7" w16cid:durableId="857423913">
    <w:abstractNumId w:val="10"/>
  </w:num>
  <w:num w:numId="8" w16cid:durableId="571426582">
    <w:abstractNumId w:val="10"/>
    <w:lvlOverride w:ilvl="0">
      <w:startOverride w:val="1"/>
    </w:lvlOverride>
  </w:num>
  <w:num w:numId="9" w16cid:durableId="503789059">
    <w:abstractNumId w:val="19"/>
  </w:num>
  <w:num w:numId="10" w16cid:durableId="1250458353">
    <w:abstractNumId w:val="6"/>
  </w:num>
  <w:num w:numId="11" w16cid:durableId="1455099637">
    <w:abstractNumId w:val="21"/>
  </w:num>
  <w:num w:numId="12" w16cid:durableId="1722483701">
    <w:abstractNumId w:val="12"/>
  </w:num>
  <w:num w:numId="13" w16cid:durableId="574710220">
    <w:abstractNumId w:val="20"/>
  </w:num>
  <w:num w:numId="14" w16cid:durableId="1648165788">
    <w:abstractNumId w:val="7"/>
  </w:num>
  <w:num w:numId="15" w16cid:durableId="1303316469">
    <w:abstractNumId w:val="8"/>
  </w:num>
  <w:num w:numId="16" w16cid:durableId="195847994">
    <w:abstractNumId w:val="4"/>
  </w:num>
  <w:num w:numId="17" w16cid:durableId="847866191">
    <w:abstractNumId w:val="5"/>
  </w:num>
  <w:num w:numId="18" w16cid:durableId="643239378">
    <w:abstractNumId w:val="15"/>
  </w:num>
  <w:num w:numId="19" w16cid:durableId="981739608">
    <w:abstractNumId w:val="16"/>
  </w:num>
  <w:num w:numId="20" w16cid:durableId="398216456">
    <w:abstractNumId w:val="9"/>
  </w:num>
  <w:num w:numId="21" w16cid:durableId="583490900">
    <w:abstractNumId w:val="3"/>
  </w:num>
  <w:num w:numId="22" w16cid:durableId="24448032">
    <w:abstractNumId w:val="2"/>
  </w:num>
  <w:num w:numId="23" w16cid:durableId="104812485">
    <w:abstractNumId w:val="14"/>
  </w:num>
  <w:num w:numId="24" w16cid:durableId="989019914">
    <w:abstractNumId w:val="1"/>
  </w:num>
  <w:num w:numId="25" w16cid:durableId="4682810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styleLockTheme/>
  <w:styleLockQFSet/>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3738A"/>
    <w:rsid w:val="00037F3E"/>
    <w:rsid w:val="00061984"/>
    <w:rsid w:val="00062131"/>
    <w:rsid w:val="0007645C"/>
    <w:rsid w:val="00092DB0"/>
    <w:rsid w:val="00126E51"/>
    <w:rsid w:val="00136E25"/>
    <w:rsid w:val="00144836"/>
    <w:rsid w:val="00155A17"/>
    <w:rsid w:val="001562E9"/>
    <w:rsid w:val="001B6812"/>
    <w:rsid w:val="001D07CC"/>
    <w:rsid w:val="001D2473"/>
    <w:rsid w:val="00270A44"/>
    <w:rsid w:val="00283F21"/>
    <w:rsid w:val="0028406A"/>
    <w:rsid w:val="002E4DC0"/>
    <w:rsid w:val="0036454C"/>
    <w:rsid w:val="003E03BD"/>
    <w:rsid w:val="004F6396"/>
    <w:rsid w:val="00505FF2"/>
    <w:rsid w:val="00526E0B"/>
    <w:rsid w:val="0054509D"/>
    <w:rsid w:val="0055428C"/>
    <w:rsid w:val="00556438"/>
    <w:rsid w:val="00571228"/>
    <w:rsid w:val="00573331"/>
    <w:rsid w:val="00593FF2"/>
    <w:rsid w:val="005B7BBB"/>
    <w:rsid w:val="005D6211"/>
    <w:rsid w:val="00606AEA"/>
    <w:rsid w:val="00675A7B"/>
    <w:rsid w:val="0067656D"/>
    <w:rsid w:val="006D35EC"/>
    <w:rsid w:val="00727146"/>
    <w:rsid w:val="00757B9C"/>
    <w:rsid w:val="00774FA7"/>
    <w:rsid w:val="00796DC5"/>
    <w:rsid w:val="007D021A"/>
    <w:rsid w:val="00821A1D"/>
    <w:rsid w:val="00857023"/>
    <w:rsid w:val="0087302B"/>
    <w:rsid w:val="00892424"/>
    <w:rsid w:val="008B7612"/>
    <w:rsid w:val="0091462C"/>
    <w:rsid w:val="00967AAB"/>
    <w:rsid w:val="00971261"/>
    <w:rsid w:val="0098346F"/>
    <w:rsid w:val="00985E95"/>
    <w:rsid w:val="009B4AD8"/>
    <w:rsid w:val="009C2C2E"/>
    <w:rsid w:val="009D18A5"/>
    <w:rsid w:val="009E71AC"/>
    <w:rsid w:val="00A063D2"/>
    <w:rsid w:val="00A25374"/>
    <w:rsid w:val="00A649EC"/>
    <w:rsid w:val="00A77A29"/>
    <w:rsid w:val="00A9354C"/>
    <w:rsid w:val="00AC1FED"/>
    <w:rsid w:val="00AC7655"/>
    <w:rsid w:val="00B373CE"/>
    <w:rsid w:val="00B56F5C"/>
    <w:rsid w:val="00B6648F"/>
    <w:rsid w:val="00BB136A"/>
    <w:rsid w:val="00BE1E6A"/>
    <w:rsid w:val="00C47B35"/>
    <w:rsid w:val="00CF0DD6"/>
    <w:rsid w:val="00CF4A6B"/>
    <w:rsid w:val="00D04872"/>
    <w:rsid w:val="00D10045"/>
    <w:rsid w:val="00D512C8"/>
    <w:rsid w:val="00DF4433"/>
    <w:rsid w:val="00E63A00"/>
    <w:rsid w:val="00E9112C"/>
    <w:rsid w:val="00EA2D98"/>
    <w:rsid w:val="00EB5651"/>
    <w:rsid w:val="00EE415F"/>
    <w:rsid w:val="00EE6618"/>
    <w:rsid w:val="00F53E35"/>
    <w:rsid w:val="00FB2AA5"/>
    <w:rsid w:val="00FB791D"/>
    <w:rsid w:val="00FD6372"/>
    <w:rsid w:val="00FE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1DDE046"/>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6D"/>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1B6812"/>
    <w:pPr>
      <w:spacing w:before="240" w:after="120"/>
      <w:outlineLvl w:val="0"/>
    </w:pPr>
    <w:rPr>
      <w:b/>
      <w:color w:val="030F40" w:themeColor="text2"/>
      <w:sz w:val="24"/>
    </w:rPr>
  </w:style>
  <w:style w:type="paragraph" w:styleId="Heading2">
    <w:name w:val="heading 2"/>
    <w:basedOn w:val="Heading1"/>
    <w:next w:val="Normal"/>
    <w:link w:val="Heading2Char"/>
    <w:uiPriority w:val="9"/>
    <w:unhideWhenUsed/>
    <w:qFormat/>
    <w:rsid w:val="00FB2AA5"/>
    <w:pPr>
      <w:spacing w:before="120"/>
      <w:outlineLvl w:val="1"/>
    </w:pPr>
    <w:rPr>
      <w:color w:val="FFFFFF" w:themeColor="background1"/>
    </w:rPr>
  </w:style>
  <w:style w:type="paragraph" w:styleId="Heading3">
    <w:name w:val="heading 3"/>
    <w:basedOn w:val="Heading2"/>
    <w:next w:val="Normal"/>
    <w:link w:val="Heading3Char"/>
    <w:uiPriority w:val="9"/>
    <w:unhideWhenUsed/>
    <w:qFormat/>
    <w:rsid w:val="00BB136A"/>
    <w:pPr>
      <w:spacing w:after="0"/>
      <w:outlineLvl w:val="2"/>
    </w:pPr>
    <w:rPr>
      <w:color w:val="666666" w:themeColor="accent3"/>
      <w:sz w:val="20"/>
    </w:rPr>
  </w:style>
  <w:style w:type="paragraph" w:styleId="Heading4">
    <w:name w:val="heading 4"/>
    <w:basedOn w:val="Normal"/>
    <w:next w:val="Normal"/>
    <w:link w:val="Heading4Char"/>
    <w:uiPriority w:val="9"/>
    <w:unhideWhenUsed/>
    <w:qFormat/>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lock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locked/>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locked/>
    <w:rsid w:val="00CF4A6B"/>
    <w:pPr>
      <w:spacing w:after="240"/>
    </w:pPr>
    <w:rPr>
      <w:rFonts w:ascii="Arial" w:hAnsi="Arial" w:cs="Arial"/>
      <w:color w:val="9ACA3C"/>
      <w:sz w:val="18"/>
      <w:szCs w:val="18"/>
    </w:rPr>
  </w:style>
  <w:style w:type="paragraph" w:customStyle="1" w:styleId="Borderparagraph">
    <w:name w:val="Border paragraph"/>
    <w:basedOn w:val="Normal"/>
    <w:next w:val="Normal"/>
    <w:locked/>
    <w:rsid w:val="00D512C8"/>
    <w:pPr>
      <w:pBdr>
        <w:top w:val="single" w:sz="18" w:space="1" w:color="BADB2A" w:themeColor="background2"/>
      </w:pBdr>
      <w:ind w:right="8504"/>
    </w:pPr>
  </w:style>
  <w:style w:type="paragraph" w:customStyle="1" w:styleId="Tabletext">
    <w:name w:val="Table text"/>
    <w:basedOn w:val="Normal"/>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1B6812"/>
    <w:rPr>
      <w:rFonts w:ascii="Arial" w:hAnsi="Arial" w:cs="Arial"/>
      <w:b/>
      <w:color w:val="030F40" w:themeColor="text2"/>
      <w:sz w:val="24"/>
      <w:szCs w:val="20"/>
    </w:rPr>
  </w:style>
  <w:style w:type="character" w:customStyle="1" w:styleId="Heading2Char">
    <w:name w:val="Heading 2 Char"/>
    <w:basedOn w:val="DefaultParagraphFont"/>
    <w:link w:val="Heading2"/>
    <w:uiPriority w:val="9"/>
    <w:rsid w:val="00FB2AA5"/>
    <w:rPr>
      <w:rFonts w:ascii="Arial" w:hAnsi="Arial" w:cs="Arial"/>
      <w:b/>
      <w:color w:val="FFFFFF" w:themeColor="background1"/>
      <w:sz w:val="24"/>
      <w:szCs w:val="20"/>
    </w:rPr>
  </w:style>
  <w:style w:type="character" w:customStyle="1" w:styleId="Heading3Char">
    <w:name w:val="Heading 3 Char"/>
    <w:basedOn w:val="DefaultParagraphFont"/>
    <w:link w:val="Heading3"/>
    <w:uiPriority w:val="9"/>
    <w:rsid w:val="00BB136A"/>
    <w:rPr>
      <w:rFonts w:ascii="Arial" w:hAnsi="Arial" w:cs="Arial"/>
      <w:b/>
      <w:color w:val="666666" w:themeColor="accent3"/>
      <w:sz w:val="20"/>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FE39B7"/>
    <w:pPr>
      <w:numPr>
        <w:numId w:val="1"/>
      </w:numPr>
      <w:spacing w:after="120"/>
      <w:ind w:left="425" w:hanging="425"/>
    </w:pPr>
  </w:style>
  <w:style w:type="paragraph" w:customStyle="1" w:styleId="Numberedlist">
    <w:name w:val="Numbered list"/>
    <w:basedOn w:val="ListParagraph"/>
    <w:qFormat/>
    <w:rsid w:val="00FE39B7"/>
    <w:pPr>
      <w:numPr>
        <w:numId w:val="7"/>
      </w:numPr>
    </w:pPr>
  </w:style>
  <w:style w:type="character" w:styleId="BookTitle">
    <w:name w:val="Book Title"/>
    <w:basedOn w:val="DefaultParagraphFont"/>
    <w:uiPriority w:val="33"/>
    <w:qFormat/>
    <w:locked/>
    <w:rsid w:val="00EE6618"/>
    <w:rPr>
      <w:rFonts w:ascii="Arial" w:hAnsi="Arial"/>
      <w:b/>
      <w:bCs/>
      <w:i/>
      <w:iCs/>
      <w:spacing w:val="5"/>
      <w:sz w:val="20"/>
    </w:rPr>
  </w:style>
  <w:style w:type="paragraph" w:styleId="Quote">
    <w:name w:val="Quote"/>
    <w:basedOn w:val="Normal"/>
    <w:next w:val="Normal"/>
    <w:link w:val="QuoteChar"/>
    <w:uiPriority w:val="29"/>
    <w:locked/>
    <w:rsid w:val="00967AAB"/>
    <w:pPr>
      <w:spacing w:before="200" w:after="160"/>
      <w:ind w:left="864" w:right="864"/>
      <w:jc w:val="center"/>
    </w:pPr>
    <w:rPr>
      <w:i/>
      <w:iCs/>
    </w:rPr>
  </w:style>
  <w:style w:type="character" w:customStyle="1" w:styleId="QuoteChar">
    <w:name w:val="Quote Char"/>
    <w:basedOn w:val="DefaultParagraphFont"/>
    <w:link w:val="Quote"/>
    <w:uiPriority w:val="29"/>
    <w:rsid w:val="00967AAB"/>
    <w:rPr>
      <w:rFonts w:ascii="Arial" w:hAnsi="Arial" w:cs="Arial"/>
      <w:i/>
      <w:iCs/>
      <w:color w:val="404040" w:themeColor="text1" w:themeTint="BF"/>
      <w:sz w:val="20"/>
      <w:szCs w:val="20"/>
    </w:rPr>
  </w:style>
  <w:style w:type="character" w:styleId="Strong">
    <w:name w:val="Strong"/>
    <w:basedOn w:val="DefaultParagraphFont"/>
    <w:uiPriority w:val="22"/>
    <w:qFormat/>
    <w:locked/>
    <w:rsid w:val="00EE6618"/>
    <w:rPr>
      <w:rFonts w:ascii="Arial" w:hAnsi="Arial"/>
      <w:b/>
      <w:bCs/>
      <w:sz w:val="20"/>
    </w:rPr>
  </w:style>
  <w:style w:type="character" w:styleId="IntenseEmphasis">
    <w:name w:val="Intense Emphasis"/>
    <w:basedOn w:val="DefaultParagraphFont"/>
    <w:uiPriority w:val="21"/>
    <w:locked/>
    <w:rsid w:val="00967AAB"/>
    <w:rPr>
      <w:i/>
      <w:iCs/>
      <w:color w:val="333333" w:themeColor="accent1"/>
    </w:rPr>
  </w:style>
  <w:style w:type="character" w:styleId="Emphasis">
    <w:name w:val="Emphasis"/>
    <w:basedOn w:val="DefaultParagraphFont"/>
    <w:locked/>
    <w:rsid w:val="00967AAB"/>
    <w:rPr>
      <w:i/>
      <w:iCs/>
    </w:rPr>
  </w:style>
  <w:style w:type="character" w:styleId="SubtleEmphasis">
    <w:name w:val="Subtle Emphasis"/>
    <w:basedOn w:val="DefaultParagraphFont"/>
    <w:uiPriority w:val="19"/>
    <w:locked/>
    <w:rsid w:val="00967AAB"/>
    <w:rPr>
      <w:i/>
      <w:iCs/>
      <w:color w:val="404040" w:themeColor="text1" w:themeTint="BF"/>
    </w:rPr>
  </w:style>
  <w:style w:type="paragraph" w:styleId="Subtitle">
    <w:name w:val="Subtitle"/>
    <w:basedOn w:val="Normal"/>
    <w:next w:val="Normal"/>
    <w:link w:val="SubtitleChar"/>
    <w:uiPriority w:val="11"/>
    <w:qFormat/>
    <w:locked/>
    <w:rsid w:val="00EE6618"/>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EE6618"/>
    <w:rPr>
      <w:rFonts w:ascii="Arial" w:eastAsiaTheme="minorEastAsia" w:hAnsi="Arial" w:cs="Arial"/>
      <w:color w:val="000000" w:themeColor="text1"/>
      <w:spacing w:val="15"/>
    </w:rPr>
  </w:style>
  <w:style w:type="paragraph" w:styleId="Title">
    <w:name w:val="Title"/>
    <w:basedOn w:val="Heading1"/>
    <w:next w:val="Normal"/>
    <w:link w:val="TitleChar"/>
    <w:uiPriority w:val="10"/>
    <w:rsid w:val="00FB2AA5"/>
    <w:pPr>
      <w:spacing w:before="0"/>
    </w:pPr>
    <w:rPr>
      <w:sz w:val="28"/>
    </w:rPr>
  </w:style>
  <w:style w:type="character" w:customStyle="1" w:styleId="TitleChar">
    <w:name w:val="Title Char"/>
    <w:basedOn w:val="DefaultParagraphFont"/>
    <w:link w:val="Title"/>
    <w:uiPriority w:val="10"/>
    <w:rsid w:val="00FB2AA5"/>
    <w:rPr>
      <w:rFonts w:ascii="Arial" w:hAnsi="Arial" w:cs="Arial"/>
      <w:b/>
      <w:color w:val="030F40" w:themeColor="text2"/>
      <w:sz w:val="28"/>
      <w:szCs w:val="20"/>
    </w:rPr>
  </w:style>
  <w:style w:type="paragraph" w:styleId="NoSpacing">
    <w:name w:val="No Spacing"/>
    <w:uiPriority w:val="1"/>
    <w:qFormat/>
    <w:rsid w:val="00EE6618"/>
    <w:pPr>
      <w:spacing w:after="0" w:line="240" w:lineRule="auto"/>
    </w:pPr>
    <w:rPr>
      <w:rFonts w:ascii="Arial" w:hAnsi="Arial" w:cs="Arial"/>
      <w:color w:val="000000" w:themeColor="text1"/>
      <w:sz w:val="2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paragraph" w:customStyle="1" w:styleId="Chartbox">
    <w:name w:val="Chart box"/>
    <w:basedOn w:val="Normal"/>
    <w:locked/>
    <w:rsid w:val="00AC7655"/>
    <w:pPr>
      <w:spacing w:before="40" w:after="40"/>
    </w:pPr>
    <w:rPr>
      <w:rFonts w:ascii="Verdana" w:eastAsia="Times New Roman" w:hAnsi="Verdana" w:cs="Times New Roman"/>
      <w:color w:val="auto"/>
      <w:sz w:val="17"/>
      <w:szCs w:val="17"/>
    </w:rPr>
  </w:style>
  <w:style w:type="paragraph" w:customStyle="1" w:styleId="Content">
    <w:name w:val="Content"/>
    <w:basedOn w:val="Normal"/>
    <w:rsid w:val="00AC7655"/>
    <w:pPr>
      <w:spacing w:before="40" w:after="120"/>
    </w:pPr>
    <w:rPr>
      <w:rFonts w:ascii="Verdana" w:eastAsia="Times New Roman" w:hAnsi="Verdana" w:cs="Times New Roman"/>
      <w:color w:val="auto"/>
    </w:rPr>
  </w:style>
  <w:style w:type="paragraph" w:customStyle="1" w:styleId="Note">
    <w:name w:val="Note"/>
    <w:basedOn w:val="Normal"/>
    <w:locked/>
    <w:rsid w:val="00774FA7"/>
    <w:pPr>
      <w:spacing w:after="40"/>
    </w:pPr>
    <w:rPr>
      <w:rFonts w:ascii="Verdana" w:eastAsia="Times New Roman" w:hAnsi="Verdana" w:cs="Times New Roman"/>
      <w:color w:val="auto"/>
      <w:sz w:val="16"/>
    </w:rPr>
  </w:style>
  <w:style w:type="paragraph" w:customStyle="1" w:styleId="Abovebox">
    <w:name w:val="Above box"/>
    <w:basedOn w:val="Normal"/>
    <w:locked/>
    <w:rsid w:val="00774FA7"/>
    <w:pPr>
      <w:spacing w:before="40" w:after="0"/>
    </w:pPr>
    <w:rPr>
      <w:rFonts w:ascii="Verdana" w:eastAsia="Times New Roman" w:hAnsi="Verdana" w:cs="Times New Roman"/>
      <w:color w:val="auto"/>
    </w:rPr>
  </w:style>
  <w:style w:type="paragraph" w:customStyle="1" w:styleId="Bulletparagraph2">
    <w:name w:val="Bullet paragraph 2"/>
    <w:basedOn w:val="ListParagraph"/>
    <w:rsid w:val="00BB136A"/>
    <w:pPr>
      <w:numPr>
        <w:numId w:val="5"/>
      </w:numPr>
      <w:spacing w:before="40" w:after="80"/>
      <w:ind w:left="284" w:hanging="284"/>
    </w:pPr>
    <w:rPr>
      <w:rFonts w:ascii="Verdana" w:eastAsia="Times New Roman" w:hAnsi="Verdana" w:cs="Times New Roman"/>
      <w:color w:val="auto"/>
    </w:rPr>
  </w:style>
  <w:style w:type="paragraph" w:customStyle="1" w:styleId="Normalrightalign">
    <w:name w:val="Normal right align"/>
    <w:basedOn w:val="Normal"/>
    <w:rsid w:val="00092DB0"/>
    <w:pPr>
      <w:spacing w:before="40" w:after="40"/>
      <w:jc w:val="right"/>
    </w:pPr>
    <w:rPr>
      <w:rFonts w:ascii="Verdana" w:eastAsia="Times New Roman" w:hAnsi="Verdana" w:cs="Times New Roman"/>
      <w:color w:val="auto"/>
    </w:rPr>
  </w:style>
  <w:style w:type="paragraph" w:customStyle="1" w:styleId="Normalcentred">
    <w:name w:val="Normal centred"/>
    <w:basedOn w:val="Normal"/>
    <w:rsid w:val="00092DB0"/>
    <w:pPr>
      <w:spacing w:before="40" w:after="40"/>
      <w:jc w:val="center"/>
    </w:pPr>
    <w:rPr>
      <w:rFonts w:ascii="Verdana" w:eastAsia="Times New Roman" w:hAnsi="Verdana" w:cs="Times New Roman"/>
      <w:color w:val="auto"/>
    </w:rPr>
  </w:style>
  <w:style w:type="paragraph" w:customStyle="1" w:styleId="Heaing6-2">
    <w:name w:val="Heaing 6-2"/>
    <w:basedOn w:val="Heading2"/>
    <w:locked/>
    <w:rsid w:val="00092DB0"/>
    <w:pPr>
      <w:spacing w:before="40" w:after="40"/>
    </w:pPr>
    <w:rPr>
      <w:rFonts w:ascii="Verdana" w:eastAsia="Times New Roman" w:hAnsi="Verdana" w:cs="Times New Roman"/>
      <w:sz w:val="20"/>
    </w:rPr>
  </w:style>
  <w:style w:type="paragraph" w:customStyle="1" w:styleId="Spacing">
    <w:name w:val="Spacing"/>
    <w:basedOn w:val="Heading2"/>
    <w:qFormat/>
    <w:rsid w:val="00556438"/>
    <w:pPr>
      <w:spacing w:before="0" w:after="0"/>
    </w:pPr>
    <w:rPr>
      <w:sz w:val="16"/>
      <w:szCs w:val="16"/>
    </w:rPr>
  </w:style>
  <w:style w:type="paragraph" w:customStyle="1" w:styleId="ListParagraph2">
    <w:name w:val="List Paragraph 2"/>
    <w:basedOn w:val="ListParagraph"/>
    <w:qFormat/>
    <w:rsid w:val="00FB2AA5"/>
    <w:pPr>
      <w:ind w:left="851"/>
    </w:pPr>
  </w:style>
  <w:style w:type="paragraph" w:customStyle="1" w:styleId="Arealist">
    <w:name w:val="Area list"/>
    <w:basedOn w:val="Tabletext"/>
    <w:qFormat/>
    <w:rsid w:val="001562E9"/>
    <w:pPr>
      <w:numPr>
        <w:numId w:val="9"/>
      </w:numPr>
      <w:ind w:left="313" w:hanging="284"/>
    </w:pPr>
  </w:style>
  <w:style w:type="paragraph" w:styleId="BodyText3">
    <w:name w:val="Body Text 3"/>
    <w:basedOn w:val="Normal"/>
    <w:link w:val="BodyText3Char"/>
    <w:rsid w:val="001D2473"/>
    <w:pPr>
      <w:spacing w:after="0" w:line="240" w:lineRule="auto"/>
    </w:pPr>
    <w:rPr>
      <w:rFonts w:eastAsia="Times New Roman" w:cs="Times New Roman"/>
      <w:color w:val="auto"/>
      <w:sz w:val="22"/>
      <w:lang w:val="en-US"/>
    </w:rPr>
  </w:style>
  <w:style w:type="character" w:customStyle="1" w:styleId="BodyText3Char">
    <w:name w:val="Body Text 3 Char"/>
    <w:basedOn w:val="DefaultParagraphFont"/>
    <w:link w:val="BodyText3"/>
    <w:rsid w:val="001D2473"/>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73E4-CD89-488D-A0C5-8F18404F84BC}">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Roles and responsibilities - 1511</vt:lpstr>
    </vt:vector>
  </TitlesOfParts>
  <Manager>SUEZ | recycling and recovery UK</Manager>
  <Company>SUEZ | recycling and recovery UK</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- 1511</dc:title>
  <dc:subject/>
  <dc:creator>SUEZ | recycling and recovery UK</dc:creator>
  <cp:keywords/>
  <dc:description/>
  <cp:lastModifiedBy>Shimmin, Gary</cp:lastModifiedBy>
  <cp:revision>2</cp:revision>
  <cp:lastPrinted>2017-03-28T13:24:00Z</cp:lastPrinted>
  <dcterms:created xsi:type="dcterms:W3CDTF">2025-09-22T07:18:00Z</dcterms:created>
  <dcterms:modified xsi:type="dcterms:W3CDTF">2025-09-22T07:18:00Z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5029c6b2,77fc08fb,6945c65e</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